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6CB" w14:textId="77777777" w:rsidR="009B6FD7" w:rsidRDefault="009B6FD7" w:rsidP="009B6FD7">
      <w:pPr>
        <w:spacing w:after="480"/>
      </w:pPr>
      <w:r>
        <w:rPr>
          <w:noProof/>
        </w:rPr>
        <w:drawing>
          <wp:inline distT="0" distB="0" distL="0" distR="0" wp14:anchorId="35B5361D" wp14:editId="2AE14251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5"/>
        <w:gridCol w:w="4914"/>
      </w:tblGrid>
      <w:tr w:rsidR="009B6FD7" w14:paraId="71B66420" w14:textId="77777777" w:rsidTr="00DB6D88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4BD626CD" w14:textId="77777777" w:rsidR="009B6FD7" w:rsidRPr="009B6FD7" w:rsidRDefault="009B6FD7" w:rsidP="009B6FD7">
            <w:pPr>
              <w:pStyle w:val="Heading1"/>
              <w:outlineLvl w:val="0"/>
            </w:pPr>
            <w:r w:rsidRPr="009B6FD7">
              <w:t>Report for: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719B6674" w14:textId="77777777" w:rsidR="009B6FD7" w:rsidRPr="00A160B2" w:rsidRDefault="009B6FD7" w:rsidP="00DB6D88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 xml:space="preserve">Health and Wellbeing Board  </w:t>
            </w:r>
          </w:p>
        </w:tc>
      </w:tr>
      <w:tr w:rsidR="009B6FD7" w14:paraId="0A599729" w14:textId="77777777" w:rsidTr="00DB6D88">
        <w:tc>
          <w:tcPr>
            <w:tcW w:w="3456" w:type="dxa"/>
            <w:tcBorders>
              <w:top w:val="single" w:sz="18" w:space="0" w:color="auto"/>
            </w:tcBorders>
          </w:tcPr>
          <w:p w14:paraId="7D2C26B8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21D64DDE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3575FC37" w14:textId="3CC2D40E" w:rsidR="009B6FD7" w:rsidRDefault="00FA5879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22 November 2022</w:t>
            </w:r>
          </w:p>
        </w:tc>
      </w:tr>
      <w:tr w:rsidR="009B6FD7" w14:paraId="577E5DC8" w14:textId="77777777" w:rsidTr="00DB6D88">
        <w:tc>
          <w:tcPr>
            <w:tcW w:w="3456" w:type="dxa"/>
          </w:tcPr>
          <w:p w14:paraId="2A08B6D2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B5A4F3C" w14:textId="77777777" w:rsidR="009B6FD7" w:rsidRPr="00F92398" w:rsidRDefault="009B6FD7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8699B52" w14:textId="2D36626C" w:rsidR="009B6FD7" w:rsidRDefault="00FA5879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Health and Wellbeing Board Terms of Reference</w:t>
            </w:r>
          </w:p>
          <w:p w14:paraId="429E8C6F" w14:textId="1365EE09" w:rsidR="00AE2B32" w:rsidRDefault="00AE2B32" w:rsidP="00DB6D88">
            <w:pPr>
              <w:pStyle w:val="Infotext"/>
              <w:rPr>
                <w:rFonts w:cs="Arial"/>
              </w:rPr>
            </w:pPr>
          </w:p>
        </w:tc>
      </w:tr>
      <w:tr w:rsidR="009B6FD7" w14:paraId="729405DE" w14:textId="77777777" w:rsidTr="00DB6D88">
        <w:tc>
          <w:tcPr>
            <w:tcW w:w="3456" w:type="dxa"/>
          </w:tcPr>
          <w:p w14:paraId="25E0AB3B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3715CDA7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A7F43A0" w14:textId="3C57E7D7" w:rsidR="009B6FD7" w:rsidRDefault="00AE2B32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 - </w:t>
            </w:r>
            <w:r w:rsidR="00FA5879">
              <w:rPr>
                <w:rFonts w:cs="Arial"/>
              </w:rPr>
              <w:t>Director of Legal and Governance Services</w:t>
            </w:r>
            <w:r w:rsidR="009B6FD7">
              <w:rPr>
                <w:rFonts w:cs="Arial"/>
              </w:rPr>
              <w:t xml:space="preserve"> </w:t>
            </w:r>
          </w:p>
          <w:p w14:paraId="5F5247A9" w14:textId="77777777" w:rsidR="009B6FD7" w:rsidRDefault="009B6FD7" w:rsidP="00DB6D88">
            <w:pPr>
              <w:pStyle w:val="Infotext"/>
              <w:rPr>
                <w:rFonts w:cs="Arial"/>
              </w:rPr>
            </w:pPr>
          </w:p>
        </w:tc>
      </w:tr>
      <w:tr w:rsidR="009B6FD7" w14:paraId="0820659A" w14:textId="77777777" w:rsidTr="00DB6D88">
        <w:tc>
          <w:tcPr>
            <w:tcW w:w="3456" w:type="dxa"/>
          </w:tcPr>
          <w:p w14:paraId="33B20FEF" w14:textId="77777777" w:rsidR="009B6FD7" w:rsidRPr="00F92398" w:rsidRDefault="009B6FD7" w:rsidP="009B6FD7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Public</w:t>
            </w:r>
            <w:r w:rsidRPr="00F92398">
              <w:rPr>
                <w:rFonts w:ascii="Arial Black" w:hAnsi="Arial Black" w:cs="Arial"/>
              </w:rPr>
              <w:t>:</w:t>
            </w:r>
          </w:p>
          <w:p w14:paraId="511A0815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EB4F9AC" w14:textId="1BBBB895" w:rsidR="009B6FD7" w:rsidRDefault="009B6FD7" w:rsidP="009B6FD7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  <w:p w14:paraId="2FDB38D7" w14:textId="509CFE5E" w:rsidR="009B6FD7" w:rsidRDefault="009B6FD7" w:rsidP="009B6FD7">
            <w:pPr>
              <w:pStyle w:val="Infotext"/>
              <w:rPr>
                <w:rFonts w:cs="Arial"/>
              </w:rPr>
            </w:pPr>
          </w:p>
        </w:tc>
      </w:tr>
      <w:tr w:rsidR="009B6FD7" w14:paraId="3E825936" w14:textId="77777777" w:rsidTr="00DB6D88">
        <w:tc>
          <w:tcPr>
            <w:tcW w:w="3456" w:type="dxa"/>
          </w:tcPr>
          <w:p w14:paraId="5DE68216" w14:textId="77777777" w:rsidR="009B6FD7" w:rsidRDefault="009B6FD7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F196838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43A6004" w14:textId="5523EB8C" w:rsidR="009B6FD7" w:rsidRDefault="00FA5879" w:rsidP="00DB6D88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9B6FD7" w14:paraId="2F9866C6" w14:textId="77777777" w:rsidTr="00DB6D88">
        <w:tc>
          <w:tcPr>
            <w:tcW w:w="3456" w:type="dxa"/>
          </w:tcPr>
          <w:p w14:paraId="29A54BB4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  <w:p w14:paraId="4555FF1F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0F293416" w14:textId="77777777" w:rsidR="009B6FD7" w:rsidRPr="00F92398" w:rsidRDefault="009B6FD7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ABFF214" w14:textId="77777777" w:rsidR="009B6FD7" w:rsidRDefault="009B6FD7" w:rsidP="00DB6D88">
            <w:pPr>
              <w:pStyle w:val="Infotext"/>
            </w:pPr>
          </w:p>
          <w:p w14:paraId="4C2D2F8F" w14:textId="0CA703BF" w:rsidR="009B6FD7" w:rsidRDefault="00016269" w:rsidP="00DB6D88">
            <w:pPr>
              <w:pStyle w:val="Infotext"/>
            </w:pPr>
            <w:r>
              <w:t>Appendix 1 – Revi</w:t>
            </w:r>
            <w:r w:rsidR="008E06D9">
              <w:t xml:space="preserve">sed </w:t>
            </w:r>
            <w:r>
              <w:t>Terms of Reference</w:t>
            </w:r>
          </w:p>
          <w:p w14:paraId="7E478129" w14:textId="372643D9" w:rsidR="005A533E" w:rsidRDefault="005A533E" w:rsidP="00DB6D88">
            <w:pPr>
              <w:pStyle w:val="Infotext"/>
            </w:pPr>
          </w:p>
          <w:p w14:paraId="5205B4C5" w14:textId="029AD1CD" w:rsidR="005A533E" w:rsidRDefault="005A533E" w:rsidP="00DB6D88">
            <w:pPr>
              <w:pStyle w:val="Infotext"/>
            </w:pPr>
            <w:r>
              <w:t>Appendix 2 – Revised Health and Wellbeing Board Procedure Rules</w:t>
            </w:r>
          </w:p>
          <w:p w14:paraId="516D7107" w14:textId="77777777" w:rsidR="00954F86" w:rsidRDefault="00954F86" w:rsidP="00DB6D88">
            <w:pPr>
              <w:pStyle w:val="Infotext"/>
            </w:pPr>
          </w:p>
          <w:p w14:paraId="70B6CB0B" w14:textId="6DBDBC51" w:rsidR="00954F86" w:rsidRDefault="00954F86" w:rsidP="00DB6D88">
            <w:pPr>
              <w:pStyle w:val="Infotex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1976BF" w14:paraId="6582A1DA" w14:textId="77777777" w:rsidTr="00607272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6589F" w14:textId="77777777" w:rsidR="001976BF" w:rsidRDefault="001976BF" w:rsidP="00DB6D88">
            <w:pPr>
              <w:pStyle w:val="Heading2"/>
              <w:spacing w:before="240"/>
            </w:pPr>
            <w:r>
              <w:lastRenderedPageBreak/>
              <w:t>Section 1 – Summary and Recommendations</w:t>
            </w:r>
          </w:p>
        </w:tc>
      </w:tr>
      <w:tr w:rsidR="001976BF" w14:paraId="7319AC6E" w14:textId="77777777" w:rsidTr="00607272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5F881D15" w14:textId="6F431EEF" w:rsidR="001976BF" w:rsidRPr="0031746E" w:rsidRDefault="001976BF" w:rsidP="00DB6D88">
            <w:pPr>
              <w:rPr>
                <w:color w:val="000000" w:themeColor="text1"/>
              </w:rPr>
            </w:pPr>
            <w:r w:rsidRPr="0031746E">
              <w:rPr>
                <w:color w:val="000000" w:themeColor="text1"/>
              </w:rPr>
              <w:t>This report sets out</w:t>
            </w:r>
            <w:r w:rsidR="00A01CD6" w:rsidRPr="0031746E">
              <w:rPr>
                <w:color w:val="000000" w:themeColor="text1"/>
              </w:rPr>
              <w:t xml:space="preserve"> revised Terms of Reference for the Health and Wellbeing Board</w:t>
            </w:r>
            <w:r w:rsidR="001B4F14">
              <w:rPr>
                <w:color w:val="000000" w:themeColor="text1"/>
              </w:rPr>
              <w:t xml:space="preserve"> (HWB)</w:t>
            </w:r>
            <w:r w:rsidR="00DE5028" w:rsidRPr="0031746E">
              <w:rPr>
                <w:color w:val="000000" w:themeColor="text1"/>
              </w:rPr>
              <w:t xml:space="preserve"> and confirmation of its </w:t>
            </w:r>
            <w:r w:rsidR="002A4077" w:rsidRPr="0031746E">
              <w:rPr>
                <w:color w:val="000000" w:themeColor="text1"/>
              </w:rPr>
              <w:t>membership.</w:t>
            </w:r>
          </w:p>
          <w:p w14:paraId="03D09642" w14:textId="77777777" w:rsidR="001976BF" w:rsidRDefault="001976BF" w:rsidP="00DB6D88">
            <w:pPr>
              <w:rPr>
                <w:rFonts w:ascii="Arial Bold" w:hAnsi="Arial Bold"/>
                <w:b/>
                <w:sz w:val="28"/>
              </w:rPr>
            </w:pPr>
          </w:p>
          <w:p w14:paraId="74211D77" w14:textId="77777777" w:rsidR="001976BF" w:rsidRPr="00A160B2" w:rsidRDefault="001976BF" w:rsidP="00DB6D88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3A429268" w14:textId="77777777" w:rsidR="0032767F" w:rsidRDefault="001976BF" w:rsidP="001976BF">
            <w:r>
              <w:t>The Board is requested to</w:t>
            </w:r>
            <w:r w:rsidR="002A4077">
              <w:t xml:space="preserve"> </w:t>
            </w:r>
          </w:p>
          <w:p w14:paraId="7DB9E92C" w14:textId="77777777" w:rsidR="0032767F" w:rsidRDefault="0032767F" w:rsidP="001976BF"/>
          <w:p w14:paraId="3DD47255" w14:textId="17869844" w:rsidR="0032767F" w:rsidRDefault="00D1038E" w:rsidP="0074605D">
            <w:pPr>
              <w:pStyle w:val="ListParagraph"/>
              <w:numPr>
                <w:ilvl w:val="0"/>
                <w:numId w:val="17"/>
              </w:numPr>
              <w:ind w:hanging="688"/>
              <w:jc w:val="both"/>
            </w:pPr>
            <w:r>
              <w:t>E</w:t>
            </w:r>
            <w:r w:rsidR="002A4077">
              <w:t>ndorse the revised terms of reference</w:t>
            </w:r>
            <w:r w:rsidR="0032767F">
              <w:t xml:space="preserve"> of the Board</w:t>
            </w:r>
            <w:r w:rsidR="005E3AE0">
              <w:t xml:space="preserve"> at set out in Appendix 1 to this report</w:t>
            </w:r>
            <w:r w:rsidR="0032767F">
              <w:t>;</w:t>
            </w:r>
          </w:p>
          <w:p w14:paraId="350F7B0A" w14:textId="77777777" w:rsidR="00A402D9" w:rsidRDefault="00A402D9" w:rsidP="0074605D">
            <w:pPr>
              <w:ind w:left="32"/>
              <w:jc w:val="both"/>
            </w:pPr>
          </w:p>
          <w:p w14:paraId="7EAC5511" w14:textId="16196E49" w:rsidR="00A402D9" w:rsidRDefault="00D1038E" w:rsidP="0074605D">
            <w:pPr>
              <w:pStyle w:val="ListParagraph"/>
              <w:numPr>
                <w:ilvl w:val="0"/>
                <w:numId w:val="17"/>
              </w:numPr>
              <w:ind w:hanging="688"/>
              <w:jc w:val="both"/>
            </w:pPr>
            <w:r>
              <w:t>E</w:t>
            </w:r>
            <w:r w:rsidR="00A402D9">
              <w:t>ndorse the revised Health and Wellbeing Board Procedure Rules as set out in Appendix 2 to this report;</w:t>
            </w:r>
          </w:p>
          <w:p w14:paraId="44A78DB8" w14:textId="77777777" w:rsidR="0032767F" w:rsidRDefault="0032767F" w:rsidP="0074605D">
            <w:pPr>
              <w:pStyle w:val="ListParagraph"/>
              <w:jc w:val="both"/>
            </w:pPr>
          </w:p>
          <w:p w14:paraId="2DB7E45A" w14:textId="768FEEF4" w:rsidR="00FB2B85" w:rsidRPr="004005C6" w:rsidRDefault="00FB2B85" w:rsidP="0074605D">
            <w:pPr>
              <w:pStyle w:val="ListParagraph"/>
              <w:numPr>
                <w:ilvl w:val="0"/>
                <w:numId w:val="17"/>
              </w:numPr>
              <w:ind w:hanging="688"/>
              <w:jc w:val="both"/>
              <w:rPr>
                <w:color w:val="000000" w:themeColor="text1"/>
              </w:rPr>
            </w:pPr>
            <w:r w:rsidRPr="004005C6">
              <w:rPr>
                <w:color w:val="000000" w:themeColor="text1"/>
              </w:rPr>
              <w:t xml:space="preserve">Discuss, consider and agree </w:t>
            </w:r>
            <w:r w:rsidR="00550183" w:rsidRPr="004005C6">
              <w:rPr>
                <w:color w:val="000000" w:themeColor="text1"/>
              </w:rPr>
              <w:t>whether the</w:t>
            </w:r>
            <w:r w:rsidR="003B5420" w:rsidRPr="004005C6">
              <w:rPr>
                <w:color w:val="000000" w:themeColor="text1"/>
              </w:rPr>
              <w:t xml:space="preserve"> </w:t>
            </w:r>
            <w:r w:rsidR="00DB3E33" w:rsidRPr="004005C6">
              <w:rPr>
                <w:color w:val="000000" w:themeColor="text1"/>
              </w:rPr>
              <w:t xml:space="preserve">proposed </w:t>
            </w:r>
            <w:r w:rsidR="003B5420" w:rsidRPr="004005C6">
              <w:rPr>
                <w:color w:val="000000" w:themeColor="text1"/>
              </w:rPr>
              <w:t xml:space="preserve">quorum for the HWB </w:t>
            </w:r>
            <w:r w:rsidR="0074605D" w:rsidRPr="004005C6">
              <w:rPr>
                <w:color w:val="000000" w:themeColor="text1"/>
              </w:rPr>
              <w:t>requiring</w:t>
            </w:r>
            <w:r w:rsidR="00550183" w:rsidRPr="004005C6">
              <w:rPr>
                <w:color w:val="000000" w:themeColor="text1"/>
              </w:rPr>
              <w:t xml:space="preserve"> at least one member of the Council and one member of the North West Integrated Care Board being present</w:t>
            </w:r>
            <w:r w:rsidR="0074605D" w:rsidRPr="004005C6">
              <w:rPr>
                <w:color w:val="000000" w:themeColor="text1"/>
              </w:rPr>
              <w:t xml:space="preserve"> is appropriate</w:t>
            </w:r>
            <w:r w:rsidR="00DB49DE" w:rsidRPr="004005C6">
              <w:rPr>
                <w:color w:val="000000" w:themeColor="text1"/>
              </w:rPr>
              <w:t>;</w:t>
            </w:r>
          </w:p>
          <w:p w14:paraId="5B38B809" w14:textId="77777777" w:rsidR="00DB49DE" w:rsidRDefault="00DB49DE" w:rsidP="0074605D">
            <w:pPr>
              <w:pStyle w:val="ListParagraph"/>
              <w:jc w:val="both"/>
            </w:pPr>
          </w:p>
          <w:p w14:paraId="5597D60B" w14:textId="266AE5D9" w:rsidR="00DB49DE" w:rsidRDefault="00D1038E" w:rsidP="0074605D">
            <w:pPr>
              <w:pStyle w:val="ListParagraph"/>
              <w:numPr>
                <w:ilvl w:val="0"/>
                <w:numId w:val="17"/>
              </w:numPr>
              <w:ind w:hanging="688"/>
              <w:jc w:val="both"/>
            </w:pPr>
            <w:r>
              <w:t>R</w:t>
            </w:r>
            <w:r w:rsidR="00DB49DE">
              <w:t>ecommend to Council that the Constitution</w:t>
            </w:r>
            <w:r w:rsidR="00B95834">
              <w:t xml:space="preserve"> be updated</w:t>
            </w:r>
            <w:r w:rsidR="00DB49DE">
              <w:t xml:space="preserve"> </w:t>
            </w:r>
            <w:r w:rsidR="00B95834">
              <w:t>on</w:t>
            </w:r>
            <w:r w:rsidR="00B95B51">
              <w:t xml:space="preserve"> the revised terms of reference</w:t>
            </w:r>
            <w:r w:rsidR="002B44A7">
              <w:t xml:space="preserve"> (as set out in Appendix 1 to this report)</w:t>
            </w:r>
            <w:r w:rsidR="00B95834">
              <w:t>, the Health and Wellbeing Board Procedure Rules</w:t>
            </w:r>
            <w:r w:rsidR="002B44A7">
              <w:t xml:space="preserve"> (as set out in appendix 2 to this report)</w:t>
            </w:r>
            <w:r w:rsidR="00B95834">
              <w:t xml:space="preserve"> and the outcome of the</w:t>
            </w:r>
            <w:r w:rsidR="002B44A7">
              <w:t xml:space="preserve"> discussion on the quorum for the HWB</w:t>
            </w:r>
            <w:r w:rsidR="00DB49DE">
              <w:t>; and</w:t>
            </w:r>
          </w:p>
          <w:p w14:paraId="0D0E3A76" w14:textId="77777777" w:rsidR="00FB2B85" w:rsidRDefault="00FB2B85" w:rsidP="0074605D">
            <w:pPr>
              <w:pStyle w:val="ListParagraph"/>
              <w:jc w:val="both"/>
            </w:pPr>
          </w:p>
          <w:p w14:paraId="45CC4D3F" w14:textId="5087D846" w:rsidR="00FE6C97" w:rsidRDefault="00FE6C97" w:rsidP="0074605D">
            <w:pPr>
              <w:pStyle w:val="ListParagraph"/>
              <w:numPr>
                <w:ilvl w:val="0"/>
                <w:numId w:val="17"/>
              </w:numPr>
              <w:ind w:hanging="688"/>
              <w:jc w:val="both"/>
            </w:pPr>
            <w:r>
              <w:t xml:space="preserve">Re-affirm that Dr Radhika </w:t>
            </w:r>
            <w:proofErr w:type="spellStart"/>
            <w:r>
              <w:t>Balu</w:t>
            </w:r>
            <w:proofErr w:type="spellEnd"/>
            <w:r>
              <w:t xml:space="preserve"> be appointed as Vice-Chair for the remainder of the</w:t>
            </w:r>
            <w:r w:rsidR="00971A9E">
              <w:t xml:space="preserve"> 2022-23</w:t>
            </w:r>
            <w:r>
              <w:t xml:space="preserve"> municipal year.</w:t>
            </w:r>
          </w:p>
          <w:p w14:paraId="6A96A332" w14:textId="77777777" w:rsidR="00FB2B85" w:rsidRDefault="00FB2B85" w:rsidP="00FB2B85">
            <w:pPr>
              <w:pStyle w:val="ListParagraph"/>
            </w:pPr>
          </w:p>
          <w:p w14:paraId="4D9F4B54" w14:textId="195CBF82" w:rsidR="008E06D9" w:rsidRDefault="008E06D9" w:rsidP="001976BF"/>
        </w:tc>
      </w:tr>
    </w:tbl>
    <w:p w14:paraId="3AF8ECC6" w14:textId="77777777" w:rsidR="009B6FD7" w:rsidRDefault="009B6FD7" w:rsidP="009B6FD7">
      <w:pPr>
        <w:pStyle w:val="Heading2"/>
      </w:pPr>
      <w:r>
        <w:t>Section 2 – Report</w:t>
      </w:r>
    </w:p>
    <w:p w14:paraId="72106856" w14:textId="28102526" w:rsidR="001976BF" w:rsidRPr="00186ADE" w:rsidRDefault="001976BF" w:rsidP="001976BF">
      <w:pPr>
        <w:spacing w:before="240"/>
        <w:rPr>
          <w:rFonts w:ascii="Arial Bold" w:hAnsi="Arial Bold"/>
          <w:b/>
          <w:color w:val="000000" w:themeColor="text1"/>
          <w:szCs w:val="24"/>
        </w:rPr>
      </w:pPr>
      <w:r w:rsidRPr="00186ADE">
        <w:rPr>
          <w:rFonts w:ascii="Arial Bold" w:hAnsi="Arial Bold"/>
          <w:b/>
          <w:color w:val="000000" w:themeColor="text1"/>
          <w:szCs w:val="24"/>
        </w:rPr>
        <w:t xml:space="preserve">Background </w:t>
      </w:r>
    </w:p>
    <w:p w14:paraId="0E6DE160" w14:textId="1A20D1E3" w:rsidR="00F97BD8" w:rsidRPr="00186ADE" w:rsidRDefault="00FD721E" w:rsidP="002D1EEB">
      <w:pPr>
        <w:spacing w:before="240"/>
        <w:ind w:left="720" w:hanging="720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 xml:space="preserve">2.1 </w:t>
      </w:r>
      <w:r w:rsidR="002D1EEB">
        <w:rPr>
          <w:rFonts w:cs="Arial"/>
          <w:bCs/>
          <w:color w:val="000000" w:themeColor="text1"/>
          <w:szCs w:val="24"/>
        </w:rPr>
        <w:tab/>
      </w:r>
      <w:r w:rsidR="00F97BD8" w:rsidRPr="00186ADE">
        <w:rPr>
          <w:rFonts w:cs="Arial"/>
          <w:bCs/>
          <w:color w:val="000000" w:themeColor="text1"/>
          <w:szCs w:val="24"/>
        </w:rPr>
        <w:t>The Health and Social Care Act 2012</w:t>
      </w:r>
      <w:r w:rsidR="003F7C13" w:rsidRPr="00186ADE">
        <w:rPr>
          <w:rFonts w:cs="Arial"/>
          <w:bCs/>
          <w:color w:val="000000" w:themeColor="text1"/>
          <w:szCs w:val="24"/>
        </w:rPr>
        <w:t xml:space="preserve"> required the Council to establish a Health and Wellbeing Board</w:t>
      </w:r>
      <w:r w:rsidR="00D82DF8" w:rsidRPr="00186ADE">
        <w:rPr>
          <w:rFonts w:cs="Arial"/>
          <w:bCs/>
          <w:color w:val="000000" w:themeColor="text1"/>
          <w:szCs w:val="24"/>
        </w:rPr>
        <w:t xml:space="preserve"> from 1 April 2013. The Act </w:t>
      </w:r>
      <w:r w:rsidR="002D1EEB">
        <w:rPr>
          <w:rFonts w:cs="Arial"/>
          <w:bCs/>
          <w:color w:val="000000" w:themeColor="text1"/>
          <w:szCs w:val="24"/>
        </w:rPr>
        <w:t xml:space="preserve">had the effect of </w:t>
      </w:r>
      <w:r w:rsidR="00D82DF8" w:rsidRPr="00186ADE">
        <w:rPr>
          <w:rFonts w:cs="Arial"/>
          <w:bCs/>
          <w:color w:val="000000" w:themeColor="text1"/>
          <w:szCs w:val="24"/>
        </w:rPr>
        <w:t>establish</w:t>
      </w:r>
      <w:r w:rsidR="002D1EEB">
        <w:rPr>
          <w:rFonts w:cs="Arial"/>
          <w:bCs/>
          <w:color w:val="000000" w:themeColor="text1"/>
          <w:szCs w:val="24"/>
        </w:rPr>
        <w:t>ing</w:t>
      </w:r>
      <w:r w:rsidR="00D82DF8" w:rsidRPr="00186ADE">
        <w:rPr>
          <w:rFonts w:cs="Arial"/>
          <w:bCs/>
          <w:color w:val="000000" w:themeColor="text1"/>
          <w:szCs w:val="24"/>
        </w:rPr>
        <w:t xml:space="preserve"> the Board as a formal Committee of the Council</w:t>
      </w:r>
      <w:r w:rsidR="00BC3418" w:rsidRPr="00186ADE">
        <w:rPr>
          <w:rFonts w:cs="Arial"/>
          <w:bCs/>
          <w:color w:val="000000" w:themeColor="text1"/>
          <w:szCs w:val="24"/>
        </w:rPr>
        <w:t xml:space="preserve">, </w:t>
      </w:r>
      <w:r w:rsidR="00045C5D" w:rsidRPr="00186ADE">
        <w:rPr>
          <w:rFonts w:cs="Arial"/>
          <w:bCs/>
          <w:color w:val="000000" w:themeColor="text1"/>
          <w:szCs w:val="24"/>
        </w:rPr>
        <w:t>perform</w:t>
      </w:r>
      <w:r w:rsidR="00045C5D">
        <w:rPr>
          <w:rFonts w:cs="Arial"/>
          <w:bCs/>
          <w:color w:val="000000" w:themeColor="text1"/>
          <w:szCs w:val="24"/>
        </w:rPr>
        <w:t>ing</w:t>
      </w:r>
      <w:r w:rsidR="00BC3418" w:rsidRPr="00186ADE">
        <w:rPr>
          <w:rFonts w:cs="Arial"/>
          <w:bCs/>
          <w:color w:val="000000" w:themeColor="text1"/>
          <w:szCs w:val="24"/>
        </w:rPr>
        <w:t xml:space="preserve"> a number of roles including overseeing the production of the Health and Wellbeing Strategy</w:t>
      </w:r>
      <w:r w:rsidR="001A4304" w:rsidRPr="00186ADE">
        <w:rPr>
          <w:rFonts w:cs="Arial"/>
          <w:bCs/>
          <w:color w:val="000000" w:themeColor="text1"/>
          <w:szCs w:val="24"/>
        </w:rPr>
        <w:t xml:space="preserve"> and the Joint Strategic Needs Assessment </w:t>
      </w:r>
      <w:r w:rsidR="00A96785" w:rsidRPr="00186ADE">
        <w:rPr>
          <w:rFonts w:cs="Arial"/>
          <w:bCs/>
          <w:color w:val="000000" w:themeColor="text1"/>
          <w:szCs w:val="24"/>
        </w:rPr>
        <w:t>and playing</w:t>
      </w:r>
      <w:r w:rsidR="001A4304" w:rsidRPr="00186ADE">
        <w:rPr>
          <w:rFonts w:cs="Arial"/>
          <w:bCs/>
          <w:color w:val="000000" w:themeColor="text1"/>
          <w:szCs w:val="24"/>
        </w:rPr>
        <w:t xml:space="preserve"> a key role in encouraging integrated health working to improve the quality of life for local residents.</w:t>
      </w:r>
    </w:p>
    <w:p w14:paraId="0CE4542E" w14:textId="7662A3AC" w:rsidR="00BA37FC" w:rsidRPr="00186ADE" w:rsidRDefault="00045C5D" w:rsidP="00045C5D">
      <w:pPr>
        <w:spacing w:before="240"/>
        <w:ind w:left="720" w:hanging="720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 xml:space="preserve">2.2 </w:t>
      </w:r>
      <w:r>
        <w:rPr>
          <w:rFonts w:cs="Arial"/>
          <w:bCs/>
          <w:color w:val="000000" w:themeColor="text1"/>
          <w:szCs w:val="24"/>
        </w:rPr>
        <w:tab/>
      </w:r>
      <w:r w:rsidR="00BA37FC" w:rsidRPr="00186ADE">
        <w:rPr>
          <w:rFonts w:cs="Arial"/>
          <w:bCs/>
          <w:color w:val="000000" w:themeColor="text1"/>
          <w:szCs w:val="24"/>
        </w:rPr>
        <w:t>The</w:t>
      </w:r>
      <w:r w:rsidR="006C574E" w:rsidRPr="00186ADE">
        <w:rPr>
          <w:rFonts w:cs="Arial"/>
          <w:bCs/>
          <w:color w:val="000000" w:themeColor="text1"/>
          <w:szCs w:val="24"/>
        </w:rPr>
        <w:t xml:space="preserve"> Local Authority (Public Health, Health and </w:t>
      </w:r>
      <w:r w:rsidR="00BE2611" w:rsidRPr="00186ADE">
        <w:rPr>
          <w:rFonts w:cs="Arial"/>
          <w:bCs/>
          <w:color w:val="000000" w:themeColor="text1"/>
          <w:szCs w:val="24"/>
        </w:rPr>
        <w:t>Wellbeing</w:t>
      </w:r>
      <w:r w:rsidR="006C574E" w:rsidRPr="00186ADE">
        <w:rPr>
          <w:rFonts w:cs="Arial"/>
          <w:bCs/>
          <w:color w:val="000000" w:themeColor="text1"/>
          <w:szCs w:val="24"/>
        </w:rPr>
        <w:t xml:space="preserve"> Boards and Health Scrutiny) Regulations 2013</w:t>
      </w:r>
      <w:r w:rsidR="00E300B2" w:rsidRPr="00186ADE">
        <w:rPr>
          <w:rFonts w:cs="Arial"/>
          <w:bCs/>
          <w:color w:val="000000" w:themeColor="text1"/>
          <w:szCs w:val="24"/>
        </w:rPr>
        <w:t xml:space="preserve"> provided further provisions</w:t>
      </w:r>
      <w:r w:rsidR="00BE2611" w:rsidRPr="00186ADE">
        <w:rPr>
          <w:rFonts w:cs="Arial"/>
          <w:bCs/>
          <w:color w:val="000000" w:themeColor="text1"/>
          <w:szCs w:val="24"/>
        </w:rPr>
        <w:t xml:space="preserve"> relating to the governance of Health and Wellbeing Boards.</w:t>
      </w:r>
    </w:p>
    <w:p w14:paraId="2F1F3EB7" w14:textId="15818A75" w:rsidR="001A4304" w:rsidRPr="00186ADE" w:rsidRDefault="008D1E87" w:rsidP="00CE0FCA">
      <w:pPr>
        <w:spacing w:before="240"/>
        <w:ind w:left="720" w:hanging="720"/>
        <w:jc w:val="both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 xml:space="preserve">2.3 </w:t>
      </w:r>
      <w:r>
        <w:rPr>
          <w:rFonts w:cs="Arial"/>
          <w:bCs/>
          <w:color w:val="000000" w:themeColor="text1"/>
          <w:szCs w:val="24"/>
        </w:rPr>
        <w:tab/>
      </w:r>
      <w:r w:rsidR="002A50F5" w:rsidRPr="00186ADE">
        <w:rPr>
          <w:rFonts w:cs="Arial"/>
          <w:bCs/>
          <w:color w:val="000000" w:themeColor="text1"/>
          <w:szCs w:val="24"/>
        </w:rPr>
        <w:t>The Council, at it</w:t>
      </w:r>
      <w:r w:rsidR="00AD1141">
        <w:rPr>
          <w:rFonts w:cs="Arial"/>
          <w:bCs/>
          <w:color w:val="000000" w:themeColor="text1"/>
          <w:szCs w:val="24"/>
        </w:rPr>
        <w:t>s</w:t>
      </w:r>
      <w:r w:rsidR="002A50F5" w:rsidRPr="00186ADE">
        <w:rPr>
          <w:rFonts w:cs="Arial"/>
          <w:bCs/>
          <w:color w:val="000000" w:themeColor="text1"/>
          <w:szCs w:val="24"/>
        </w:rPr>
        <w:t xml:space="preserve"> extraordinary meeting on 23 May 2013,</w:t>
      </w:r>
      <w:r w:rsidR="002D6D33" w:rsidRPr="00186ADE">
        <w:rPr>
          <w:rFonts w:cs="Arial"/>
          <w:bCs/>
          <w:color w:val="000000" w:themeColor="text1"/>
          <w:szCs w:val="24"/>
        </w:rPr>
        <w:t xml:space="preserve"> agreed to the</w:t>
      </w:r>
      <w:r w:rsidR="00CF4D6B" w:rsidRPr="00186ADE">
        <w:rPr>
          <w:rFonts w:cs="Arial"/>
          <w:bCs/>
          <w:color w:val="000000" w:themeColor="text1"/>
          <w:szCs w:val="24"/>
        </w:rPr>
        <w:t xml:space="preserve"> establishment of the Health and Wellbeing Board</w:t>
      </w:r>
      <w:r w:rsidR="007F545D">
        <w:rPr>
          <w:rFonts w:cs="Arial"/>
          <w:bCs/>
          <w:color w:val="000000" w:themeColor="text1"/>
          <w:szCs w:val="24"/>
        </w:rPr>
        <w:t xml:space="preserve"> (HWB)</w:t>
      </w:r>
      <w:r w:rsidR="00CF4D6B" w:rsidRPr="00186ADE">
        <w:rPr>
          <w:rFonts w:cs="Arial"/>
          <w:bCs/>
          <w:color w:val="000000" w:themeColor="text1"/>
          <w:szCs w:val="24"/>
        </w:rPr>
        <w:t xml:space="preserve">, with its </w:t>
      </w:r>
      <w:r w:rsidR="00B62D7B" w:rsidRPr="00186ADE">
        <w:rPr>
          <w:rFonts w:cs="Arial"/>
          <w:bCs/>
          <w:color w:val="000000" w:themeColor="text1"/>
          <w:szCs w:val="24"/>
        </w:rPr>
        <w:t xml:space="preserve">current </w:t>
      </w:r>
      <w:r w:rsidR="00CF4D6B" w:rsidRPr="00186ADE">
        <w:rPr>
          <w:rFonts w:cs="Arial"/>
          <w:bCs/>
          <w:color w:val="000000" w:themeColor="text1"/>
          <w:szCs w:val="24"/>
        </w:rPr>
        <w:t>terms of reference and procedural rules.</w:t>
      </w:r>
    </w:p>
    <w:p w14:paraId="02BA3516" w14:textId="133D50C0" w:rsidR="00CF4D6B" w:rsidRDefault="00CF4D6B" w:rsidP="001976BF">
      <w:pPr>
        <w:spacing w:before="240"/>
        <w:rPr>
          <w:rFonts w:cs="Arial"/>
          <w:bCs/>
          <w:color w:val="000000" w:themeColor="text1"/>
          <w:sz w:val="28"/>
        </w:rPr>
      </w:pPr>
    </w:p>
    <w:p w14:paraId="324F8EC6" w14:textId="3124FE2C" w:rsidR="00C939EA" w:rsidRDefault="00C939EA" w:rsidP="001976BF">
      <w:pPr>
        <w:spacing w:before="240"/>
        <w:rPr>
          <w:rFonts w:cs="Arial"/>
          <w:bCs/>
          <w:color w:val="000000" w:themeColor="text1"/>
          <w:sz w:val="28"/>
        </w:rPr>
      </w:pPr>
    </w:p>
    <w:p w14:paraId="0F81FEEC" w14:textId="0AA92798" w:rsidR="001976BF" w:rsidRPr="00212849" w:rsidRDefault="0011704F" w:rsidP="001976BF">
      <w:pPr>
        <w:spacing w:before="240"/>
        <w:rPr>
          <w:rFonts w:ascii="Arial Bold" w:hAnsi="Arial Bold"/>
          <w:b/>
          <w:color w:val="000000" w:themeColor="text1"/>
          <w:sz w:val="28"/>
        </w:rPr>
      </w:pPr>
      <w:r>
        <w:rPr>
          <w:rFonts w:ascii="Arial Bold" w:hAnsi="Arial Bold"/>
          <w:b/>
          <w:color w:val="000000" w:themeColor="text1"/>
          <w:sz w:val="28"/>
        </w:rPr>
        <w:t xml:space="preserve">Current Terms of Reference and </w:t>
      </w:r>
      <w:r w:rsidR="001F035C" w:rsidRPr="00212849">
        <w:rPr>
          <w:rFonts w:ascii="Arial Bold" w:hAnsi="Arial Bold"/>
          <w:b/>
          <w:color w:val="000000" w:themeColor="text1"/>
          <w:sz w:val="28"/>
        </w:rPr>
        <w:t>Membership</w:t>
      </w:r>
    </w:p>
    <w:p w14:paraId="48D4B765" w14:textId="77777777" w:rsidR="00B52E19" w:rsidRDefault="00B52E19" w:rsidP="004A7750">
      <w:pPr>
        <w:spacing w:after="200"/>
        <w:rPr>
          <w:rFonts w:cs="Arial"/>
          <w:bCs/>
          <w:color w:val="000000" w:themeColor="text1"/>
          <w:szCs w:val="24"/>
        </w:rPr>
      </w:pPr>
    </w:p>
    <w:p w14:paraId="3F50907E" w14:textId="04FC8D80" w:rsidR="00B52E19" w:rsidRPr="00221966" w:rsidRDefault="00AA2F15" w:rsidP="004A7750">
      <w:pPr>
        <w:spacing w:after="200"/>
        <w:ind w:left="720" w:hanging="720"/>
        <w:rPr>
          <w:rFonts w:cs="Arial"/>
          <w:szCs w:val="24"/>
        </w:rPr>
      </w:pPr>
      <w:r>
        <w:rPr>
          <w:rFonts w:cs="Arial"/>
          <w:bCs/>
          <w:color w:val="000000" w:themeColor="text1"/>
          <w:szCs w:val="24"/>
        </w:rPr>
        <w:t>2.4</w:t>
      </w:r>
      <w:r>
        <w:rPr>
          <w:rFonts w:cs="Arial"/>
          <w:bCs/>
          <w:color w:val="000000" w:themeColor="text1"/>
          <w:szCs w:val="24"/>
        </w:rPr>
        <w:tab/>
      </w:r>
      <w:r w:rsidR="00415CF2" w:rsidRPr="00186ADE">
        <w:rPr>
          <w:rFonts w:cs="Arial"/>
          <w:bCs/>
          <w:color w:val="000000" w:themeColor="text1"/>
          <w:szCs w:val="24"/>
        </w:rPr>
        <w:t>In accordance with the relevant legislative provisions, the</w:t>
      </w:r>
      <w:r w:rsidR="00231354">
        <w:rPr>
          <w:rFonts w:cs="Arial"/>
          <w:bCs/>
          <w:color w:val="000000" w:themeColor="text1"/>
          <w:szCs w:val="24"/>
        </w:rPr>
        <w:t xml:space="preserve"> current</w:t>
      </w:r>
      <w:r w:rsidR="00415CF2" w:rsidRPr="00186ADE">
        <w:rPr>
          <w:rFonts w:cs="Arial"/>
          <w:bCs/>
          <w:color w:val="000000" w:themeColor="text1"/>
          <w:szCs w:val="24"/>
        </w:rPr>
        <w:t xml:space="preserve"> </w:t>
      </w:r>
      <w:r w:rsidR="00231354">
        <w:rPr>
          <w:rFonts w:cs="Arial"/>
          <w:bCs/>
          <w:color w:val="000000" w:themeColor="text1"/>
          <w:szCs w:val="24"/>
        </w:rPr>
        <w:t>t</w:t>
      </w:r>
      <w:r w:rsidR="00124F80">
        <w:rPr>
          <w:rFonts w:cs="Arial"/>
          <w:bCs/>
          <w:color w:val="000000" w:themeColor="text1"/>
          <w:szCs w:val="24"/>
        </w:rPr>
        <w:t xml:space="preserve">erms of </w:t>
      </w:r>
      <w:r w:rsidR="00704605">
        <w:rPr>
          <w:rFonts w:cs="Arial"/>
          <w:bCs/>
          <w:color w:val="000000" w:themeColor="text1"/>
          <w:szCs w:val="24"/>
        </w:rPr>
        <w:t>r</w:t>
      </w:r>
      <w:r w:rsidR="00124F80">
        <w:rPr>
          <w:rFonts w:cs="Arial"/>
          <w:bCs/>
          <w:color w:val="000000" w:themeColor="text1"/>
          <w:szCs w:val="24"/>
        </w:rPr>
        <w:t>eference</w:t>
      </w:r>
      <w:r w:rsidR="00EC6A4F">
        <w:rPr>
          <w:rFonts w:cs="Arial"/>
          <w:bCs/>
          <w:color w:val="000000" w:themeColor="text1"/>
          <w:szCs w:val="24"/>
        </w:rPr>
        <w:t>, at paragraph</w:t>
      </w:r>
      <w:r w:rsidR="00822EBB">
        <w:rPr>
          <w:rFonts w:cs="Arial"/>
          <w:bCs/>
          <w:color w:val="000000" w:themeColor="text1"/>
          <w:szCs w:val="24"/>
        </w:rPr>
        <w:t xml:space="preserve"> 4.1</w:t>
      </w:r>
      <w:r w:rsidR="00AD19B9">
        <w:rPr>
          <w:rFonts w:cs="Arial"/>
          <w:bCs/>
          <w:color w:val="000000" w:themeColor="text1"/>
          <w:szCs w:val="24"/>
        </w:rPr>
        <w:t>,</w:t>
      </w:r>
      <w:r w:rsidR="00EC6A4F">
        <w:rPr>
          <w:rFonts w:cs="Arial"/>
          <w:bCs/>
          <w:color w:val="000000" w:themeColor="text1"/>
          <w:szCs w:val="24"/>
        </w:rPr>
        <w:t xml:space="preserve"> </w:t>
      </w:r>
      <w:r w:rsidR="00415CF2" w:rsidRPr="00186ADE">
        <w:rPr>
          <w:rFonts w:cs="Arial"/>
          <w:bCs/>
          <w:color w:val="000000" w:themeColor="text1"/>
          <w:szCs w:val="24"/>
        </w:rPr>
        <w:t>provides that</w:t>
      </w:r>
      <w:r w:rsidR="00761075" w:rsidRPr="00186ADE">
        <w:rPr>
          <w:rFonts w:cs="Arial"/>
          <w:bCs/>
          <w:color w:val="000000" w:themeColor="text1"/>
          <w:szCs w:val="24"/>
        </w:rPr>
        <w:t xml:space="preserve"> the</w:t>
      </w:r>
      <w:r w:rsidR="00B52E19" w:rsidRPr="00077207">
        <w:rPr>
          <w:rFonts w:cs="Arial"/>
          <w:szCs w:val="24"/>
        </w:rPr>
        <w:t xml:space="preserve"> Chair of the Board will be nominated by the Leader of Harrow Council</w:t>
      </w:r>
      <w:r w:rsidR="00B52E19" w:rsidRPr="00221966">
        <w:rPr>
          <w:rFonts w:cs="Arial"/>
          <w:szCs w:val="24"/>
        </w:rPr>
        <w:t xml:space="preserve">; or a nominated deputy.  </w:t>
      </w:r>
    </w:p>
    <w:p w14:paraId="77A5BBAA" w14:textId="7B6B6F5C" w:rsidR="00ED4EB3" w:rsidRPr="00186ADE" w:rsidRDefault="00B52E19" w:rsidP="0050703F">
      <w:pPr>
        <w:spacing w:before="240"/>
        <w:ind w:left="720" w:hanging="72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2.5</w:t>
      </w:r>
      <w:r>
        <w:rPr>
          <w:rFonts w:cs="Arial"/>
          <w:bCs/>
          <w:color w:val="000000" w:themeColor="text1"/>
          <w:szCs w:val="24"/>
        </w:rPr>
        <w:tab/>
        <w:t>Paragraph 4.2 of the Terms of Reference also provide</w:t>
      </w:r>
      <w:r w:rsidR="004A7750">
        <w:rPr>
          <w:rFonts w:cs="Arial"/>
          <w:bCs/>
          <w:color w:val="000000" w:themeColor="text1"/>
          <w:szCs w:val="24"/>
        </w:rPr>
        <w:t>s</w:t>
      </w:r>
      <w:r>
        <w:rPr>
          <w:rFonts w:cs="Arial"/>
          <w:bCs/>
          <w:color w:val="000000" w:themeColor="text1"/>
          <w:szCs w:val="24"/>
        </w:rPr>
        <w:t xml:space="preserve"> that the </w:t>
      </w:r>
      <w:r w:rsidR="00761075" w:rsidRPr="00186ADE">
        <w:rPr>
          <w:rFonts w:cs="Arial"/>
          <w:bCs/>
          <w:color w:val="000000" w:themeColor="text1"/>
          <w:szCs w:val="24"/>
        </w:rPr>
        <w:t>current</w:t>
      </w:r>
      <w:r w:rsidR="00E91F81" w:rsidRPr="00186ADE">
        <w:rPr>
          <w:rFonts w:cs="Arial"/>
          <w:bCs/>
          <w:color w:val="000000" w:themeColor="text1"/>
          <w:szCs w:val="24"/>
        </w:rPr>
        <w:t xml:space="preserve"> Membership</w:t>
      </w:r>
      <w:r>
        <w:rPr>
          <w:rFonts w:cs="Arial"/>
          <w:bCs/>
          <w:color w:val="000000" w:themeColor="text1"/>
          <w:szCs w:val="24"/>
        </w:rPr>
        <w:t xml:space="preserve"> of the HWB</w:t>
      </w:r>
      <w:r w:rsidR="00E91F81" w:rsidRPr="00186ADE">
        <w:rPr>
          <w:rFonts w:cs="Arial"/>
          <w:bCs/>
          <w:color w:val="000000" w:themeColor="text1"/>
          <w:szCs w:val="24"/>
        </w:rPr>
        <w:t xml:space="preserve"> is as follows:</w:t>
      </w:r>
    </w:p>
    <w:p w14:paraId="15E963E2" w14:textId="7DEB182E" w:rsidR="0050703F" w:rsidRPr="0050703F" w:rsidRDefault="0050703F" w:rsidP="0050703F">
      <w:pPr>
        <w:spacing w:before="240"/>
        <w:ind w:firstLine="720"/>
        <w:rPr>
          <w:szCs w:val="24"/>
          <w:u w:val="single"/>
        </w:rPr>
      </w:pPr>
      <w:r w:rsidRPr="0050703F">
        <w:rPr>
          <w:szCs w:val="24"/>
          <w:u w:val="single"/>
        </w:rPr>
        <w:t>Voting Members</w:t>
      </w:r>
    </w:p>
    <w:p w14:paraId="47969A36" w14:textId="2A2D8658" w:rsidR="00E91F81" w:rsidRPr="0050703F" w:rsidRDefault="00E91F81" w:rsidP="00296164">
      <w:pPr>
        <w:pStyle w:val="ListParagraph"/>
        <w:numPr>
          <w:ilvl w:val="0"/>
          <w:numId w:val="18"/>
        </w:numPr>
        <w:spacing w:before="240"/>
        <w:ind w:left="1418" w:hanging="709"/>
        <w:rPr>
          <w:szCs w:val="24"/>
        </w:rPr>
      </w:pPr>
      <w:r w:rsidRPr="0050703F">
        <w:rPr>
          <w:szCs w:val="24"/>
        </w:rPr>
        <w:t xml:space="preserve">Members of the Council nominated by the Leader of the Council  </w:t>
      </w:r>
    </w:p>
    <w:p w14:paraId="16C5830B" w14:textId="008141B1" w:rsidR="00E91F81" w:rsidRPr="0050703F" w:rsidRDefault="00E91F81" w:rsidP="0050703F">
      <w:pPr>
        <w:pStyle w:val="ListParagraph"/>
        <w:numPr>
          <w:ilvl w:val="0"/>
          <w:numId w:val="18"/>
        </w:numPr>
        <w:spacing w:before="240"/>
        <w:ind w:hanging="11"/>
        <w:rPr>
          <w:szCs w:val="24"/>
        </w:rPr>
      </w:pPr>
      <w:r w:rsidRPr="0050703F">
        <w:rPr>
          <w:szCs w:val="24"/>
        </w:rPr>
        <w:t xml:space="preserve">Chair of the Harrow Clinical Commissioning Group (vice chair) </w:t>
      </w:r>
    </w:p>
    <w:p w14:paraId="1E842902" w14:textId="77777777" w:rsidR="00E91F81" w:rsidRPr="0050703F" w:rsidRDefault="00E91F81" w:rsidP="0050703F">
      <w:pPr>
        <w:pStyle w:val="ListParagraph"/>
        <w:numPr>
          <w:ilvl w:val="0"/>
          <w:numId w:val="18"/>
        </w:numPr>
        <w:spacing w:before="240"/>
        <w:ind w:hanging="11"/>
        <w:rPr>
          <w:szCs w:val="24"/>
        </w:rPr>
      </w:pPr>
      <w:r w:rsidRPr="0050703F">
        <w:rPr>
          <w:szCs w:val="24"/>
        </w:rPr>
        <w:t>GP representative of the Harrow Clinical Commissioning Group</w:t>
      </w:r>
    </w:p>
    <w:p w14:paraId="0618EFB0" w14:textId="42ABAD32" w:rsidR="00E91F81" w:rsidRDefault="00E91F81" w:rsidP="0072755F">
      <w:pPr>
        <w:pStyle w:val="ListParagraph"/>
        <w:numPr>
          <w:ilvl w:val="0"/>
          <w:numId w:val="18"/>
        </w:numPr>
        <w:spacing w:before="240"/>
        <w:ind w:left="1418" w:hanging="709"/>
        <w:rPr>
          <w:szCs w:val="24"/>
        </w:rPr>
      </w:pPr>
      <w:r w:rsidRPr="0050703F">
        <w:rPr>
          <w:szCs w:val="24"/>
        </w:rPr>
        <w:t xml:space="preserve">A further representative of the Harrow Clinical Commissioning Group </w:t>
      </w:r>
    </w:p>
    <w:p w14:paraId="4F201EA5" w14:textId="6398F769" w:rsidR="00DF5B27" w:rsidRPr="0050703F" w:rsidRDefault="00DF5B27" w:rsidP="0050703F">
      <w:pPr>
        <w:pStyle w:val="ListParagraph"/>
        <w:numPr>
          <w:ilvl w:val="0"/>
          <w:numId w:val="18"/>
        </w:numPr>
        <w:spacing w:before="240"/>
        <w:ind w:hanging="11"/>
        <w:rPr>
          <w:szCs w:val="24"/>
        </w:rPr>
      </w:pPr>
      <w:r>
        <w:rPr>
          <w:szCs w:val="24"/>
        </w:rPr>
        <w:t>CCG Accountable Officer or nominee</w:t>
      </w:r>
    </w:p>
    <w:p w14:paraId="250BC5D9" w14:textId="44475FC3" w:rsidR="00E91F81" w:rsidRDefault="00DF5B27" w:rsidP="0050703F">
      <w:pPr>
        <w:pStyle w:val="ListParagraph"/>
        <w:numPr>
          <w:ilvl w:val="0"/>
          <w:numId w:val="18"/>
        </w:numPr>
        <w:spacing w:before="240"/>
        <w:ind w:hanging="11"/>
        <w:rPr>
          <w:szCs w:val="24"/>
        </w:rPr>
      </w:pPr>
      <w:r>
        <w:rPr>
          <w:szCs w:val="24"/>
        </w:rPr>
        <w:t>Representative</w:t>
      </w:r>
      <w:r w:rsidR="00E91F81" w:rsidRPr="0050703F">
        <w:rPr>
          <w:szCs w:val="24"/>
        </w:rPr>
        <w:t xml:space="preserve"> of Healthwatch</w:t>
      </w:r>
      <w:r>
        <w:rPr>
          <w:szCs w:val="24"/>
        </w:rPr>
        <w:t xml:space="preserve"> Harrow</w:t>
      </w:r>
    </w:p>
    <w:p w14:paraId="6CF0940A" w14:textId="646C342C" w:rsidR="0050703F" w:rsidRPr="0050703F" w:rsidRDefault="0050703F" w:rsidP="0050703F">
      <w:pPr>
        <w:spacing w:before="240"/>
        <w:ind w:firstLine="720"/>
        <w:rPr>
          <w:szCs w:val="24"/>
          <w:u w:val="single"/>
        </w:rPr>
      </w:pPr>
      <w:r w:rsidRPr="0050703F">
        <w:rPr>
          <w:szCs w:val="24"/>
          <w:u w:val="single"/>
        </w:rPr>
        <w:t>Non</w:t>
      </w:r>
      <w:r w:rsidR="00E91F81" w:rsidRPr="0050703F">
        <w:rPr>
          <w:szCs w:val="24"/>
          <w:u w:val="single"/>
        </w:rPr>
        <w:t>-voting members</w:t>
      </w:r>
    </w:p>
    <w:p w14:paraId="0ADA6B22" w14:textId="77777777" w:rsidR="009D3454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 • </w:t>
      </w:r>
      <w:r w:rsidR="009D3454">
        <w:rPr>
          <w:szCs w:val="24"/>
        </w:rPr>
        <w:tab/>
      </w:r>
      <w:r w:rsidRPr="00186ADE">
        <w:rPr>
          <w:szCs w:val="24"/>
        </w:rPr>
        <w:t>Director of Public Health</w:t>
      </w:r>
    </w:p>
    <w:p w14:paraId="2E2E909D" w14:textId="79710E20" w:rsidR="009D3454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 • </w:t>
      </w:r>
      <w:r w:rsidR="00C800DB">
        <w:rPr>
          <w:szCs w:val="24"/>
        </w:rPr>
        <w:tab/>
      </w:r>
      <w:r w:rsidRPr="00186ADE">
        <w:rPr>
          <w:szCs w:val="24"/>
        </w:rPr>
        <w:t xml:space="preserve">Chief Officer, Voluntary and Community Sector </w:t>
      </w:r>
    </w:p>
    <w:p w14:paraId="6FBB1C19" w14:textId="0137DF83" w:rsidR="009D3454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• </w:t>
      </w:r>
      <w:r w:rsidR="00C800DB">
        <w:rPr>
          <w:szCs w:val="24"/>
        </w:rPr>
        <w:tab/>
      </w:r>
      <w:r w:rsidRPr="00186ADE">
        <w:rPr>
          <w:szCs w:val="24"/>
        </w:rPr>
        <w:t xml:space="preserve">Senior Officer of Harrow Police </w:t>
      </w:r>
    </w:p>
    <w:p w14:paraId="2B47C1DC" w14:textId="32A1F821" w:rsidR="009D3454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• </w:t>
      </w:r>
      <w:r w:rsidR="00C800DB">
        <w:rPr>
          <w:szCs w:val="24"/>
        </w:rPr>
        <w:tab/>
      </w:r>
      <w:r w:rsidRPr="00186ADE">
        <w:rPr>
          <w:szCs w:val="24"/>
        </w:rPr>
        <w:t xml:space="preserve"> </w:t>
      </w:r>
      <w:r w:rsidR="00B240E8">
        <w:rPr>
          <w:szCs w:val="24"/>
        </w:rPr>
        <w:t>Chair of the Harrow Safeguarding Children and Adult Board</w:t>
      </w:r>
    </w:p>
    <w:p w14:paraId="374D32B1" w14:textId="54CE39CD" w:rsidR="009D3454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• </w:t>
      </w:r>
      <w:r w:rsidR="00C800DB">
        <w:rPr>
          <w:szCs w:val="24"/>
        </w:rPr>
        <w:tab/>
      </w:r>
      <w:r w:rsidRPr="00186ADE">
        <w:rPr>
          <w:szCs w:val="24"/>
        </w:rPr>
        <w:t xml:space="preserve">Chief Operating Officer – CCG </w:t>
      </w:r>
    </w:p>
    <w:p w14:paraId="06436E7B" w14:textId="35B14B72" w:rsidR="009D3454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• </w:t>
      </w:r>
      <w:r w:rsidR="00BC0A76">
        <w:rPr>
          <w:szCs w:val="24"/>
        </w:rPr>
        <w:tab/>
      </w:r>
      <w:r w:rsidRPr="00186ADE">
        <w:rPr>
          <w:szCs w:val="24"/>
        </w:rPr>
        <w:t xml:space="preserve">Corporate Director </w:t>
      </w:r>
      <w:r w:rsidR="00B240E8">
        <w:rPr>
          <w:szCs w:val="24"/>
        </w:rPr>
        <w:t>People</w:t>
      </w:r>
    </w:p>
    <w:p w14:paraId="1152495B" w14:textId="3E124E24" w:rsidR="00E91F81" w:rsidRDefault="00E91F81" w:rsidP="009D3454">
      <w:pPr>
        <w:spacing w:before="240"/>
        <w:ind w:firstLine="720"/>
        <w:rPr>
          <w:szCs w:val="24"/>
        </w:rPr>
      </w:pPr>
      <w:r w:rsidRPr="00186ADE">
        <w:rPr>
          <w:szCs w:val="24"/>
        </w:rPr>
        <w:t xml:space="preserve">• </w:t>
      </w:r>
      <w:r w:rsidR="00BC0A76">
        <w:rPr>
          <w:szCs w:val="24"/>
        </w:rPr>
        <w:tab/>
      </w:r>
      <w:r w:rsidRPr="00186ADE">
        <w:rPr>
          <w:szCs w:val="24"/>
        </w:rPr>
        <w:t>Director Adult Social Services</w:t>
      </w:r>
    </w:p>
    <w:p w14:paraId="127709B9" w14:textId="7BBCADEF" w:rsidR="0011704F" w:rsidRDefault="0011704F" w:rsidP="009D3454">
      <w:pPr>
        <w:spacing w:before="240"/>
        <w:ind w:firstLine="720"/>
        <w:rPr>
          <w:szCs w:val="24"/>
        </w:rPr>
      </w:pPr>
    </w:p>
    <w:p w14:paraId="10699EB7" w14:textId="4526871B" w:rsidR="0011704F" w:rsidRPr="009B0121" w:rsidRDefault="0011704F" w:rsidP="0011704F">
      <w:pPr>
        <w:spacing w:before="240"/>
        <w:rPr>
          <w:b/>
          <w:bCs/>
          <w:sz w:val="28"/>
          <w:szCs w:val="28"/>
        </w:rPr>
      </w:pPr>
      <w:r w:rsidRPr="009B0121">
        <w:rPr>
          <w:b/>
          <w:bCs/>
          <w:sz w:val="28"/>
          <w:szCs w:val="28"/>
        </w:rPr>
        <w:t>Proposed Terms of Reference and Membership</w:t>
      </w:r>
    </w:p>
    <w:p w14:paraId="36B0E7F2" w14:textId="28E01A6F" w:rsidR="00750F8A" w:rsidRDefault="00DC6C9A" w:rsidP="00290803">
      <w:pPr>
        <w:spacing w:before="240"/>
        <w:ind w:left="720" w:hanging="720"/>
        <w:jc w:val="both"/>
        <w:rPr>
          <w:szCs w:val="24"/>
        </w:rPr>
      </w:pPr>
      <w:r>
        <w:rPr>
          <w:szCs w:val="24"/>
        </w:rPr>
        <w:t>2.6</w:t>
      </w:r>
      <w:r>
        <w:rPr>
          <w:szCs w:val="24"/>
        </w:rPr>
        <w:tab/>
      </w:r>
      <w:r w:rsidR="00D66DC3">
        <w:rPr>
          <w:szCs w:val="24"/>
        </w:rPr>
        <w:t>It is</w:t>
      </w:r>
      <w:r w:rsidR="00211B02">
        <w:rPr>
          <w:szCs w:val="24"/>
        </w:rPr>
        <w:t xml:space="preserve"> important to note that</w:t>
      </w:r>
      <w:r w:rsidR="00D66DC3">
        <w:rPr>
          <w:szCs w:val="24"/>
        </w:rPr>
        <w:t xml:space="preserve"> </w:t>
      </w:r>
      <w:r w:rsidR="00556D4F">
        <w:rPr>
          <w:szCs w:val="24"/>
        </w:rPr>
        <w:t>s</w:t>
      </w:r>
      <w:r w:rsidR="006A7F00">
        <w:rPr>
          <w:szCs w:val="24"/>
        </w:rPr>
        <w:t>ince</w:t>
      </w:r>
      <w:r w:rsidR="002338E9">
        <w:rPr>
          <w:szCs w:val="24"/>
        </w:rPr>
        <w:t xml:space="preserve"> 1</w:t>
      </w:r>
      <w:r w:rsidR="006A7F00">
        <w:rPr>
          <w:szCs w:val="24"/>
        </w:rPr>
        <w:t xml:space="preserve"> July 2022,</w:t>
      </w:r>
      <w:r w:rsidR="007530AD" w:rsidRPr="00186ADE">
        <w:rPr>
          <w:szCs w:val="24"/>
        </w:rPr>
        <w:t xml:space="preserve"> Clinical Commission Groups</w:t>
      </w:r>
      <w:r w:rsidR="006D5887" w:rsidRPr="00186ADE">
        <w:rPr>
          <w:szCs w:val="24"/>
        </w:rPr>
        <w:t xml:space="preserve"> </w:t>
      </w:r>
      <w:r w:rsidR="00750F8A">
        <w:rPr>
          <w:szCs w:val="24"/>
        </w:rPr>
        <w:t xml:space="preserve">were replaced with </w:t>
      </w:r>
      <w:r w:rsidR="006D5887" w:rsidRPr="00186ADE">
        <w:rPr>
          <w:szCs w:val="24"/>
        </w:rPr>
        <w:t>Integrated Care Groups</w:t>
      </w:r>
      <w:r w:rsidR="0050165C" w:rsidRPr="00186ADE">
        <w:rPr>
          <w:szCs w:val="24"/>
        </w:rPr>
        <w:t>.</w:t>
      </w:r>
      <w:r w:rsidR="00556D4F">
        <w:rPr>
          <w:szCs w:val="24"/>
        </w:rPr>
        <w:t xml:space="preserve"> </w:t>
      </w:r>
      <w:r w:rsidR="00A94741">
        <w:rPr>
          <w:szCs w:val="24"/>
        </w:rPr>
        <w:t xml:space="preserve">Several additional members of the </w:t>
      </w:r>
      <w:r w:rsidR="007F545D">
        <w:rPr>
          <w:szCs w:val="24"/>
        </w:rPr>
        <w:t>HWB</w:t>
      </w:r>
      <w:r w:rsidR="00A94741">
        <w:rPr>
          <w:szCs w:val="24"/>
        </w:rPr>
        <w:t xml:space="preserve"> have also been added to ensure</w:t>
      </w:r>
      <w:r w:rsidR="00600D86">
        <w:rPr>
          <w:szCs w:val="24"/>
        </w:rPr>
        <w:t xml:space="preserve"> that the </w:t>
      </w:r>
      <w:r w:rsidR="007F545D">
        <w:rPr>
          <w:szCs w:val="24"/>
        </w:rPr>
        <w:t xml:space="preserve">HWB </w:t>
      </w:r>
      <w:r w:rsidR="00600D86">
        <w:rPr>
          <w:szCs w:val="24"/>
        </w:rPr>
        <w:t>has full representation to aid its discussions.</w:t>
      </w:r>
    </w:p>
    <w:p w14:paraId="0936A1C7" w14:textId="42CCD6DD" w:rsidR="00556D4F" w:rsidRDefault="00750F8A" w:rsidP="00CE0FCA">
      <w:pPr>
        <w:spacing w:before="240"/>
        <w:ind w:left="720" w:hanging="720"/>
        <w:jc w:val="both"/>
        <w:rPr>
          <w:szCs w:val="24"/>
        </w:rPr>
      </w:pPr>
      <w:r>
        <w:rPr>
          <w:szCs w:val="24"/>
        </w:rPr>
        <w:t>2.7</w:t>
      </w:r>
      <w:r>
        <w:rPr>
          <w:szCs w:val="24"/>
        </w:rPr>
        <w:tab/>
      </w:r>
      <w:r w:rsidR="00556D4F">
        <w:rPr>
          <w:szCs w:val="24"/>
        </w:rPr>
        <w:t>The terms of reference therefore require updat</w:t>
      </w:r>
      <w:r w:rsidR="00304573">
        <w:rPr>
          <w:szCs w:val="24"/>
        </w:rPr>
        <w:t>ing</w:t>
      </w:r>
      <w:r w:rsidR="00556D4F">
        <w:rPr>
          <w:szCs w:val="24"/>
        </w:rPr>
        <w:t xml:space="preserve"> to</w:t>
      </w:r>
      <w:r w:rsidR="00304573">
        <w:rPr>
          <w:szCs w:val="24"/>
        </w:rPr>
        <w:t xml:space="preserve"> ensure that they accurately</w:t>
      </w:r>
      <w:r w:rsidR="00556D4F">
        <w:rPr>
          <w:szCs w:val="24"/>
        </w:rPr>
        <w:t xml:space="preserve"> reflect </w:t>
      </w:r>
      <w:r w:rsidR="0029399F">
        <w:rPr>
          <w:szCs w:val="24"/>
        </w:rPr>
        <w:t>the</w:t>
      </w:r>
      <w:r w:rsidR="00822EBB">
        <w:rPr>
          <w:szCs w:val="24"/>
        </w:rPr>
        <w:t xml:space="preserve"> current</w:t>
      </w:r>
      <w:r w:rsidR="0029399F">
        <w:rPr>
          <w:szCs w:val="24"/>
        </w:rPr>
        <w:t xml:space="preserve"> membership of the </w:t>
      </w:r>
      <w:r w:rsidR="007F545D">
        <w:rPr>
          <w:szCs w:val="24"/>
        </w:rPr>
        <w:t>HWB</w:t>
      </w:r>
      <w:r w:rsidR="0029399F">
        <w:rPr>
          <w:szCs w:val="24"/>
        </w:rPr>
        <w:t>.</w:t>
      </w:r>
    </w:p>
    <w:p w14:paraId="0D56CEA6" w14:textId="62095F79" w:rsidR="007530AD" w:rsidRPr="00186ADE" w:rsidRDefault="00556D4F" w:rsidP="00CE0FCA">
      <w:pPr>
        <w:spacing w:before="240"/>
        <w:ind w:left="720" w:hanging="720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6E1490">
        <w:rPr>
          <w:szCs w:val="24"/>
        </w:rPr>
        <w:t>8</w:t>
      </w:r>
      <w:r>
        <w:rPr>
          <w:szCs w:val="24"/>
        </w:rPr>
        <w:tab/>
      </w:r>
      <w:r w:rsidR="0050165C" w:rsidRPr="00186ADE">
        <w:rPr>
          <w:szCs w:val="24"/>
        </w:rPr>
        <w:t xml:space="preserve">It is therefore proposed that </w:t>
      </w:r>
      <w:r w:rsidR="00230CAD">
        <w:rPr>
          <w:szCs w:val="24"/>
        </w:rPr>
        <w:t xml:space="preserve">paragraph </w:t>
      </w:r>
      <w:r w:rsidR="006E2D67">
        <w:rPr>
          <w:szCs w:val="24"/>
        </w:rPr>
        <w:t>4.2</w:t>
      </w:r>
      <w:r w:rsidR="00230CAD">
        <w:rPr>
          <w:szCs w:val="24"/>
        </w:rPr>
        <w:t xml:space="preserve"> of the terms of reference</w:t>
      </w:r>
      <w:r w:rsidR="0029399F">
        <w:rPr>
          <w:szCs w:val="24"/>
        </w:rPr>
        <w:t xml:space="preserve"> </w:t>
      </w:r>
      <w:r w:rsidR="00304573">
        <w:rPr>
          <w:szCs w:val="24"/>
        </w:rPr>
        <w:t xml:space="preserve">be amended </w:t>
      </w:r>
      <w:r w:rsidR="008C154D">
        <w:rPr>
          <w:szCs w:val="24"/>
        </w:rPr>
        <w:t>to reflect the following</w:t>
      </w:r>
      <w:r w:rsidR="0050165C" w:rsidRPr="00186ADE">
        <w:rPr>
          <w:szCs w:val="24"/>
        </w:rPr>
        <w:t>:</w:t>
      </w:r>
    </w:p>
    <w:p w14:paraId="2F90B3DA" w14:textId="583CDF90" w:rsidR="0050165C" w:rsidRPr="00E175BB" w:rsidRDefault="00182E1B" w:rsidP="00CE0FCA">
      <w:pPr>
        <w:spacing w:before="240"/>
        <w:ind w:firstLine="720"/>
        <w:jc w:val="both"/>
        <w:rPr>
          <w:szCs w:val="24"/>
          <w:u w:val="single"/>
        </w:rPr>
      </w:pPr>
      <w:r w:rsidRPr="00E175BB">
        <w:rPr>
          <w:szCs w:val="24"/>
          <w:u w:val="single"/>
        </w:rPr>
        <w:t>Voting Members</w:t>
      </w:r>
    </w:p>
    <w:p w14:paraId="27BD0D82" w14:textId="1F37B15F" w:rsidR="00084DF8" w:rsidRPr="00186ADE" w:rsidRDefault="0051058F" w:rsidP="00182E1B">
      <w:pPr>
        <w:pStyle w:val="ListParagraph"/>
        <w:numPr>
          <w:ilvl w:val="0"/>
          <w:numId w:val="16"/>
        </w:numPr>
        <w:spacing w:before="240"/>
        <w:rPr>
          <w:szCs w:val="24"/>
        </w:rPr>
      </w:pPr>
      <w:r w:rsidRPr="00186ADE">
        <w:rPr>
          <w:szCs w:val="24"/>
        </w:rPr>
        <w:t>Members of the Council nominated by the Leader of the Council</w:t>
      </w:r>
      <w:r w:rsidR="00727B7A" w:rsidRPr="00186ADE">
        <w:rPr>
          <w:szCs w:val="24"/>
        </w:rPr>
        <w:t xml:space="preserve"> </w:t>
      </w:r>
      <w:r w:rsidR="003D4680">
        <w:rPr>
          <w:szCs w:val="24"/>
        </w:rPr>
        <w:t>(5)</w:t>
      </w:r>
    </w:p>
    <w:p w14:paraId="21EA8B66" w14:textId="7439BCBC" w:rsidR="00461017" w:rsidRDefault="00EB2FBD" w:rsidP="00182E1B">
      <w:pPr>
        <w:pStyle w:val="ListParagraph"/>
        <w:numPr>
          <w:ilvl w:val="0"/>
          <w:numId w:val="16"/>
        </w:numPr>
        <w:spacing w:before="240"/>
        <w:rPr>
          <w:szCs w:val="24"/>
        </w:rPr>
      </w:pPr>
      <w:r>
        <w:rPr>
          <w:szCs w:val="24"/>
        </w:rPr>
        <w:t>Representatives of the North West London Integrated Care Board</w:t>
      </w:r>
      <w:r w:rsidR="00CC5D8C">
        <w:rPr>
          <w:szCs w:val="24"/>
        </w:rPr>
        <w:t xml:space="preserve"> (</w:t>
      </w:r>
      <w:r>
        <w:rPr>
          <w:szCs w:val="24"/>
        </w:rPr>
        <w:t>3)</w:t>
      </w:r>
    </w:p>
    <w:p w14:paraId="45F7A859" w14:textId="4494BEA7" w:rsidR="00C609CA" w:rsidRDefault="00C609CA" w:rsidP="00182E1B">
      <w:pPr>
        <w:pStyle w:val="ListParagraph"/>
        <w:numPr>
          <w:ilvl w:val="0"/>
          <w:numId w:val="16"/>
        </w:numPr>
        <w:spacing w:before="240"/>
        <w:rPr>
          <w:szCs w:val="24"/>
        </w:rPr>
      </w:pPr>
      <w:r w:rsidRPr="00186ADE">
        <w:rPr>
          <w:szCs w:val="24"/>
        </w:rPr>
        <w:t xml:space="preserve">Representative </w:t>
      </w:r>
      <w:r w:rsidR="0045291B">
        <w:rPr>
          <w:szCs w:val="24"/>
        </w:rPr>
        <w:t>of Healthwatch Harrow</w:t>
      </w:r>
      <w:r w:rsidR="00811BD9">
        <w:rPr>
          <w:szCs w:val="24"/>
        </w:rPr>
        <w:t xml:space="preserve"> (1)</w:t>
      </w:r>
      <w:r w:rsidR="00094D39" w:rsidRPr="00186ADE">
        <w:rPr>
          <w:szCs w:val="24"/>
        </w:rPr>
        <w:t>.</w:t>
      </w:r>
    </w:p>
    <w:p w14:paraId="24149B0F" w14:textId="5FDECCA6" w:rsidR="00FD1FA5" w:rsidRPr="0045291B" w:rsidRDefault="00FD1FA5" w:rsidP="00182E1B">
      <w:pPr>
        <w:pStyle w:val="ListParagraph"/>
        <w:numPr>
          <w:ilvl w:val="0"/>
          <w:numId w:val="16"/>
        </w:numPr>
        <w:spacing w:before="240"/>
        <w:rPr>
          <w:color w:val="FF0000"/>
          <w:szCs w:val="24"/>
        </w:rPr>
      </w:pPr>
      <w:r>
        <w:rPr>
          <w:szCs w:val="24"/>
        </w:rPr>
        <w:t>Representatives from the NHS</w:t>
      </w:r>
      <w:r w:rsidR="0045291B">
        <w:rPr>
          <w:szCs w:val="24"/>
        </w:rPr>
        <w:t xml:space="preserve"> </w:t>
      </w:r>
      <w:r w:rsidR="00811BD9">
        <w:rPr>
          <w:szCs w:val="24"/>
        </w:rPr>
        <w:t>(</w:t>
      </w:r>
      <w:r w:rsidR="00521768">
        <w:rPr>
          <w:szCs w:val="24"/>
        </w:rPr>
        <w:t>2</w:t>
      </w:r>
      <w:r w:rsidR="00811BD9">
        <w:rPr>
          <w:szCs w:val="24"/>
        </w:rPr>
        <w:t>)</w:t>
      </w:r>
    </w:p>
    <w:p w14:paraId="14D49236" w14:textId="4FB8713D" w:rsidR="00094D39" w:rsidRPr="00A56070" w:rsidRDefault="00A56070" w:rsidP="00A56070">
      <w:pPr>
        <w:spacing w:before="240"/>
        <w:ind w:firstLine="720"/>
        <w:rPr>
          <w:szCs w:val="24"/>
          <w:u w:val="single"/>
        </w:rPr>
      </w:pPr>
      <w:r w:rsidRPr="00A56070">
        <w:rPr>
          <w:szCs w:val="24"/>
          <w:u w:val="single"/>
        </w:rPr>
        <w:t>Non-Voting</w:t>
      </w:r>
      <w:r w:rsidR="00094D39" w:rsidRPr="00A56070">
        <w:rPr>
          <w:szCs w:val="24"/>
          <w:u w:val="single"/>
        </w:rPr>
        <w:t xml:space="preserve"> Members</w:t>
      </w:r>
    </w:p>
    <w:p w14:paraId="4876A218" w14:textId="12A1DD52" w:rsidR="00094D39" w:rsidRPr="00A56070" w:rsidRDefault="00094D39" w:rsidP="00A5607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 w:rsidRPr="00A56070">
        <w:rPr>
          <w:szCs w:val="24"/>
        </w:rPr>
        <w:t>Director of Public Health</w:t>
      </w:r>
    </w:p>
    <w:p w14:paraId="66B457F2" w14:textId="7AD60E41" w:rsidR="00B9155C" w:rsidRPr="00A56070" w:rsidRDefault="00B9155C" w:rsidP="00A5607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 w:rsidRPr="00A56070">
        <w:rPr>
          <w:szCs w:val="24"/>
        </w:rPr>
        <w:t>Chief Officer, Voluntary and Community Sector</w:t>
      </w:r>
    </w:p>
    <w:p w14:paraId="4E0DC1F3" w14:textId="00EDCBF4" w:rsidR="00DB6138" w:rsidRPr="00A56070" w:rsidRDefault="00DB6138" w:rsidP="00A5607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 w:rsidRPr="00A56070">
        <w:rPr>
          <w:szCs w:val="24"/>
        </w:rPr>
        <w:t>Senior Officer of Harrow Police</w:t>
      </w:r>
    </w:p>
    <w:p w14:paraId="3DB5F854" w14:textId="21E370B7" w:rsidR="00B9155C" w:rsidRPr="007D0220" w:rsidRDefault="004160AB" w:rsidP="00A56070">
      <w:pPr>
        <w:pStyle w:val="ListParagraph"/>
        <w:numPr>
          <w:ilvl w:val="0"/>
          <w:numId w:val="19"/>
        </w:numPr>
        <w:spacing w:before="240"/>
        <w:rPr>
          <w:color w:val="FF0000"/>
          <w:szCs w:val="24"/>
        </w:rPr>
      </w:pPr>
      <w:r>
        <w:rPr>
          <w:szCs w:val="24"/>
        </w:rPr>
        <w:t>Chair of the Harrow Safeguarding Children and Adult Board</w:t>
      </w:r>
      <w:r w:rsidR="007D0220">
        <w:rPr>
          <w:szCs w:val="24"/>
        </w:rPr>
        <w:t xml:space="preserve"> </w:t>
      </w:r>
    </w:p>
    <w:p w14:paraId="1F2AA039" w14:textId="29B886B2" w:rsidR="00B9155C" w:rsidRPr="007F30AC" w:rsidRDefault="00F06A6E" w:rsidP="007D022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>
        <w:rPr>
          <w:szCs w:val="24"/>
        </w:rPr>
        <w:t>Managing Director of Harrow Based Partnership</w:t>
      </w:r>
    </w:p>
    <w:p w14:paraId="257AC890" w14:textId="562A7F28" w:rsidR="00B9155C" w:rsidRPr="00A56070" w:rsidRDefault="00B9155C" w:rsidP="00A5607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 w:rsidRPr="00A56070">
        <w:rPr>
          <w:szCs w:val="24"/>
        </w:rPr>
        <w:t>Corporate Director</w:t>
      </w:r>
      <w:r w:rsidR="003C0A13" w:rsidRPr="00A56070">
        <w:rPr>
          <w:szCs w:val="24"/>
        </w:rPr>
        <w:t xml:space="preserve"> </w:t>
      </w:r>
      <w:r w:rsidR="00B77296" w:rsidRPr="00A56070">
        <w:rPr>
          <w:szCs w:val="24"/>
        </w:rPr>
        <w:t>–</w:t>
      </w:r>
      <w:r w:rsidR="003C0A13" w:rsidRPr="00A56070">
        <w:rPr>
          <w:szCs w:val="24"/>
        </w:rPr>
        <w:t xml:space="preserve"> People</w:t>
      </w:r>
    </w:p>
    <w:p w14:paraId="166618FB" w14:textId="74D00755" w:rsidR="00B77296" w:rsidRDefault="000A46CB" w:rsidP="00A5607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 w:rsidRPr="00A56070">
        <w:rPr>
          <w:szCs w:val="24"/>
        </w:rPr>
        <w:t>Director of Adult Social Services</w:t>
      </w:r>
    </w:p>
    <w:p w14:paraId="6BB62F47" w14:textId="2BD31EEB" w:rsidR="004B1151" w:rsidRDefault="004B1151" w:rsidP="00A56070">
      <w:pPr>
        <w:pStyle w:val="ListParagraph"/>
        <w:numPr>
          <w:ilvl w:val="0"/>
          <w:numId w:val="19"/>
        </w:numPr>
        <w:spacing w:before="240"/>
        <w:rPr>
          <w:szCs w:val="24"/>
        </w:rPr>
      </w:pPr>
      <w:r>
        <w:rPr>
          <w:szCs w:val="24"/>
        </w:rPr>
        <w:t>Director of Children Services</w:t>
      </w:r>
    </w:p>
    <w:p w14:paraId="555C9482" w14:textId="58BEFDEF" w:rsidR="004B1151" w:rsidRDefault="004B1151" w:rsidP="00BD7441">
      <w:pPr>
        <w:spacing w:before="240"/>
        <w:rPr>
          <w:szCs w:val="24"/>
        </w:rPr>
      </w:pPr>
    </w:p>
    <w:p w14:paraId="56DE2BE2" w14:textId="42E10A92" w:rsidR="00BD7441" w:rsidRDefault="002B0A8F" w:rsidP="00BD7441">
      <w:pPr>
        <w:spacing w:before="240"/>
        <w:rPr>
          <w:szCs w:val="24"/>
        </w:rPr>
      </w:pPr>
      <w:r>
        <w:rPr>
          <w:szCs w:val="24"/>
        </w:rPr>
        <w:t>2.</w:t>
      </w:r>
      <w:r w:rsidR="00AC6641">
        <w:rPr>
          <w:szCs w:val="24"/>
        </w:rPr>
        <w:t>9</w:t>
      </w:r>
      <w:r>
        <w:rPr>
          <w:szCs w:val="24"/>
        </w:rPr>
        <w:tab/>
      </w:r>
      <w:r w:rsidR="00E81085">
        <w:rPr>
          <w:szCs w:val="24"/>
        </w:rPr>
        <w:t>This therefore means that the membership</w:t>
      </w:r>
      <w:r w:rsidR="00DC6125">
        <w:rPr>
          <w:szCs w:val="24"/>
        </w:rPr>
        <w:t xml:space="preserve"> of the HWB</w:t>
      </w:r>
      <w:r w:rsidR="00E81085">
        <w:rPr>
          <w:szCs w:val="24"/>
        </w:rPr>
        <w:t xml:space="preserve"> is as follows:</w:t>
      </w:r>
    </w:p>
    <w:p w14:paraId="517A33DB" w14:textId="58243878" w:rsidR="006D357F" w:rsidRDefault="006D357F" w:rsidP="00BD7441">
      <w:pPr>
        <w:spacing w:before="24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  <w:gridCol w:w="4150"/>
      </w:tblGrid>
      <w:tr w:rsidR="00FD6F1F" w14:paraId="147CC401" w14:textId="77777777" w:rsidTr="00F96430">
        <w:tc>
          <w:tcPr>
            <w:tcW w:w="8299" w:type="dxa"/>
            <w:gridSpan w:val="2"/>
          </w:tcPr>
          <w:p w14:paraId="0FD25E6A" w14:textId="4FA0D5FA" w:rsidR="00FD6F1F" w:rsidRDefault="00FD6F1F" w:rsidP="00BD7441">
            <w:pPr>
              <w:spacing w:before="240"/>
              <w:rPr>
                <w:szCs w:val="24"/>
              </w:rPr>
            </w:pPr>
            <w:r w:rsidRPr="00F763E0">
              <w:rPr>
                <w:b/>
                <w:bCs/>
                <w:szCs w:val="24"/>
                <w:u w:val="single"/>
              </w:rPr>
              <w:t>Voting Members</w:t>
            </w:r>
          </w:p>
        </w:tc>
      </w:tr>
      <w:tr w:rsidR="006D357F" w14:paraId="79D33542" w14:textId="77777777" w:rsidTr="006D357F">
        <w:tc>
          <w:tcPr>
            <w:tcW w:w="4149" w:type="dxa"/>
          </w:tcPr>
          <w:p w14:paraId="0BA72CEA" w14:textId="0E0B5E41" w:rsidR="006D357F" w:rsidRDefault="006D357F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Chair</w:t>
            </w:r>
            <w:r w:rsidR="0008281D">
              <w:rPr>
                <w:szCs w:val="24"/>
              </w:rPr>
              <w:t>man</w:t>
            </w:r>
          </w:p>
        </w:tc>
        <w:tc>
          <w:tcPr>
            <w:tcW w:w="4150" w:type="dxa"/>
          </w:tcPr>
          <w:p w14:paraId="2772CA9A" w14:textId="2A3570DC" w:rsidR="006D357F" w:rsidRDefault="006D357F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Councillor Paul Osborn</w:t>
            </w:r>
          </w:p>
        </w:tc>
      </w:tr>
      <w:tr w:rsidR="006D357F" w14:paraId="6CC6EABF" w14:textId="77777777" w:rsidTr="006D357F">
        <w:tc>
          <w:tcPr>
            <w:tcW w:w="4149" w:type="dxa"/>
          </w:tcPr>
          <w:p w14:paraId="36AF1179" w14:textId="0B9F3D66" w:rsidR="006D357F" w:rsidRDefault="001D26CD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Members of Council Nominated by the Leader of the Council</w:t>
            </w:r>
            <w:r w:rsidR="00372FB8">
              <w:rPr>
                <w:szCs w:val="24"/>
              </w:rPr>
              <w:t xml:space="preserve"> (5)</w:t>
            </w:r>
          </w:p>
        </w:tc>
        <w:tc>
          <w:tcPr>
            <w:tcW w:w="4150" w:type="dxa"/>
          </w:tcPr>
          <w:p w14:paraId="5594EF9C" w14:textId="331728F4" w:rsidR="006D357F" w:rsidRDefault="001D26CD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Councillor Ghazanfar Ali, </w:t>
            </w:r>
            <w:r w:rsidR="002E5650">
              <w:rPr>
                <w:szCs w:val="24"/>
              </w:rPr>
              <w:t>Councillor Hitesh Karia, Councillor Pritesh Patel, Councillor Norman Stevenson</w:t>
            </w:r>
          </w:p>
          <w:p w14:paraId="70719A56" w14:textId="77777777" w:rsidR="003B40A6" w:rsidRDefault="000C0A4A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Reserves: Councillor David Ashton, Councillor Marilyn Ashton, Councillor Chetna Halai</w:t>
            </w:r>
            <w:r w:rsidR="000107E6">
              <w:rPr>
                <w:szCs w:val="24"/>
              </w:rPr>
              <w:t>, Councillor Anjana Patel, Councillor Natasha Proctor</w:t>
            </w:r>
          </w:p>
          <w:p w14:paraId="73967CBD" w14:textId="77777777" w:rsidR="00586D70" w:rsidRDefault="00586D70" w:rsidP="00BD7441">
            <w:pPr>
              <w:spacing w:before="240"/>
              <w:rPr>
                <w:szCs w:val="24"/>
              </w:rPr>
            </w:pPr>
          </w:p>
          <w:p w14:paraId="753E2964" w14:textId="021826D5" w:rsidR="0060283A" w:rsidRDefault="0060283A" w:rsidP="00BD7441">
            <w:pPr>
              <w:spacing w:before="240"/>
              <w:rPr>
                <w:szCs w:val="24"/>
              </w:rPr>
            </w:pPr>
          </w:p>
        </w:tc>
      </w:tr>
      <w:tr w:rsidR="00E045B5" w14:paraId="69EDA104" w14:textId="77777777" w:rsidTr="006D357F">
        <w:tc>
          <w:tcPr>
            <w:tcW w:w="4149" w:type="dxa"/>
          </w:tcPr>
          <w:p w14:paraId="62B24ADA" w14:textId="77777777" w:rsidR="00E045B5" w:rsidRDefault="008F5A28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lastRenderedPageBreak/>
              <w:t>Repre</w:t>
            </w:r>
            <w:r w:rsidR="00C6662F">
              <w:rPr>
                <w:szCs w:val="24"/>
              </w:rPr>
              <w:t>se</w:t>
            </w:r>
            <w:r>
              <w:rPr>
                <w:szCs w:val="24"/>
              </w:rPr>
              <w:t>ntatives of North West London</w:t>
            </w:r>
            <w:r w:rsidR="007B5309">
              <w:rPr>
                <w:szCs w:val="24"/>
              </w:rPr>
              <w:t xml:space="preserve"> Integrated Care Board</w:t>
            </w:r>
            <w:r w:rsidR="00C6662F">
              <w:rPr>
                <w:szCs w:val="24"/>
              </w:rPr>
              <w:t xml:space="preserve"> (3)</w:t>
            </w:r>
          </w:p>
          <w:p w14:paraId="7F5A97E0" w14:textId="7255DAA8" w:rsidR="006677D0" w:rsidRPr="00532CD4" w:rsidRDefault="006677D0" w:rsidP="00BD7441">
            <w:pPr>
              <w:spacing w:before="240"/>
              <w:rPr>
                <w:szCs w:val="24"/>
              </w:rPr>
            </w:pPr>
          </w:p>
        </w:tc>
        <w:tc>
          <w:tcPr>
            <w:tcW w:w="4150" w:type="dxa"/>
          </w:tcPr>
          <w:p w14:paraId="316ED3FB" w14:textId="77777777" w:rsidR="00725032" w:rsidRDefault="00725032" w:rsidP="001271D2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 xml:space="preserve">Dr Radhika </w:t>
            </w:r>
            <w:proofErr w:type="spellStart"/>
            <w:r w:rsidRPr="00BE240F">
              <w:rPr>
                <w:color w:val="000000" w:themeColor="text1"/>
                <w:szCs w:val="24"/>
              </w:rPr>
              <w:t>Balu</w:t>
            </w:r>
            <w:proofErr w:type="spellEnd"/>
            <w:r w:rsidRPr="00BE240F">
              <w:rPr>
                <w:color w:val="000000" w:themeColor="text1"/>
                <w:szCs w:val="24"/>
              </w:rPr>
              <w:t xml:space="preserve"> </w:t>
            </w:r>
            <w:r w:rsidR="0008281D" w:rsidRPr="00BE240F">
              <w:rPr>
                <w:color w:val="000000" w:themeColor="text1"/>
                <w:szCs w:val="24"/>
              </w:rPr>
              <w:t>(Vice Chair)</w:t>
            </w:r>
            <w:r w:rsidR="001830A9" w:rsidRPr="00BE240F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="001830A9" w:rsidRPr="00BE240F">
              <w:rPr>
                <w:color w:val="000000" w:themeColor="text1"/>
                <w:szCs w:val="24"/>
              </w:rPr>
              <w:t>Isha</w:t>
            </w:r>
            <w:proofErr w:type="spellEnd"/>
            <w:r w:rsidR="001830A9" w:rsidRPr="00BE240F">
              <w:rPr>
                <w:color w:val="000000" w:themeColor="text1"/>
                <w:szCs w:val="24"/>
              </w:rPr>
              <w:t xml:space="preserve"> Coombes</w:t>
            </w:r>
            <w:r w:rsidR="00C6662F" w:rsidRPr="00BE240F">
              <w:rPr>
                <w:color w:val="000000" w:themeColor="text1"/>
                <w:szCs w:val="24"/>
              </w:rPr>
              <w:t xml:space="preserve">, </w:t>
            </w:r>
            <w:r w:rsidR="00776D7D" w:rsidRPr="00BE240F">
              <w:rPr>
                <w:color w:val="000000" w:themeColor="text1"/>
                <w:szCs w:val="24"/>
              </w:rPr>
              <w:t>third person tbc</w:t>
            </w:r>
            <w:r w:rsidR="0008281D" w:rsidRPr="00BE240F">
              <w:rPr>
                <w:color w:val="000000" w:themeColor="text1"/>
                <w:szCs w:val="24"/>
              </w:rPr>
              <w:t xml:space="preserve"> </w:t>
            </w:r>
          </w:p>
          <w:p w14:paraId="518156D9" w14:textId="6BB12F65" w:rsidR="00C77007" w:rsidRPr="00BE240F" w:rsidRDefault="00C77007" w:rsidP="001271D2">
            <w:pPr>
              <w:spacing w:before="2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Reserves: Hugh </w:t>
            </w:r>
            <w:proofErr w:type="spellStart"/>
            <w:r>
              <w:rPr>
                <w:color w:val="000000" w:themeColor="text1"/>
                <w:szCs w:val="24"/>
              </w:rPr>
              <w:t>Caslake</w:t>
            </w:r>
            <w:proofErr w:type="spellEnd"/>
          </w:p>
        </w:tc>
      </w:tr>
      <w:tr w:rsidR="006D357F" w14:paraId="0518127E" w14:textId="77777777" w:rsidTr="006D357F">
        <w:tc>
          <w:tcPr>
            <w:tcW w:w="4149" w:type="dxa"/>
          </w:tcPr>
          <w:p w14:paraId="4C96AB90" w14:textId="176C0780" w:rsidR="006D357F" w:rsidRDefault="009160BF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Representative</w:t>
            </w:r>
            <w:r w:rsidR="00492BBF">
              <w:rPr>
                <w:szCs w:val="24"/>
              </w:rPr>
              <w:t xml:space="preserve"> of</w:t>
            </w:r>
            <w:r>
              <w:rPr>
                <w:szCs w:val="24"/>
              </w:rPr>
              <w:t xml:space="preserve"> </w:t>
            </w:r>
            <w:r w:rsidR="009B3DE2">
              <w:rPr>
                <w:szCs w:val="24"/>
              </w:rPr>
              <w:t>Healthwatch Harrow</w:t>
            </w:r>
            <w:r w:rsidR="00372FB8">
              <w:rPr>
                <w:szCs w:val="24"/>
              </w:rPr>
              <w:t xml:space="preserve"> </w:t>
            </w:r>
          </w:p>
        </w:tc>
        <w:tc>
          <w:tcPr>
            <w:tcW w:w="4150" w:type="dxa"/>
          </w:tcPr>
          <w:p w14:paraId="56AE8F5F" w14:textId="27BCC427" w:rsidR="006D357F" w:rsidRPr="00BE240F" w:rsidRDefault="000C5A6B" w:rsidP="00BD7441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 xml:space="preserve">Yaa </w:t>
            </w:r>
            <w:proofErr w:type="spellStart"/>
            <w:r w:rsidRPr="00BE240F">
              <w:rPr>
                <w:color w:val="000000" w:themeColor="text1"/>
                <w:szCs w:val="24"/>
              </w:rPr>
              <w:t>Asamany</w:t>
            </w:r>
            <w:proofErr w:type="spellEnd"/>
            <w:r w:rsidR="00FA33DF" w:rsidRPr="00BE240F">
              <w:rPr>
                <w:color w:val="000000" w:themeColor="text1"/>
                <w:szCs w:val="24"/>
              </w:rPr>
              <w:t xml:space="preserve"> </w:t>
            </w:r>
          </w:p>
          <w:p w14:paraId="4B408416" w14:textId="04465DC9" w:rsidR="00A5045E" w:rsidRPr="00BE240F" w:rsidRDefault="002940EB" w:rsidP="00BD7441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 xml:space="preserve">Reserve: </w:t>
            </w:r>
            <w:r w:rsidR="000C5A6B" w:rsidRPr="00BE240F">
              <w:rPr>
                <w:color w:val="000000" w:themeColor="text1"/>
                <w:szCs w:val="24"/>
              </w:rPr>
              <w:t>Marie Pate</w:t>
            </w:r>
          </w:p>
        </w:tc>
      </w:tr>
      <w:tr w:rsidR="006D357F" w14:paraId="472C70E4" w14:textId="77777777" w:rsidTr="006D357F">
        <w:tc>
          <w:tcPr>
            <w:tcW w:w="4149" w:type="dxa"/>
          </w:tcPr>
          <w:p w14:paraId="078A1EBA" w14:textId="0C92661B" w:rsidR="006D357F" w:rsidRDefault="00A5045E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Representatives from the NHS (</w:t>
            </w:r>
            <w:r w:rsidR="00E30D0A">
              <w:rPr>
                <w:szCs w:val="24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4150" w:type="dxa"/>
          </w:tcPr>
          <w:p w14:paraId="62B58129" w14:textId="7FA43522" w:rsidR="006D357F" w:rsidRPr="00BE240F" w:rsidRDefault="00D57321" w:rsidP="00BD7441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 xml:space="preserve">Simon Crawford, </w:t>
            </w:r>
            <w:r w:rsidR="00413782" w:rsidRPr="00BE240F">
              <w:rPr>
                <w:color w:val="000000" w:themeColor="text1"/>
                <w:szCs w:val="24"/>
              </w:rPr>
              <w:t>James Benson</w:t>
            </w:r>
            <w:r w:rsidR="00BE5619" w:rsidRPr="00BE240F">
              <w:rPr>
                <w:color w:val="000000" w:themeColor="text1"/>
                <w:szCs w:val="24"/>
              </w:rPr>
              <w:t xml:space="preserve">, </w:t>
            </w:r>
          </w:p>
          <w:p w14:paraId="58C98CD3" w14:textId="6565A01D" w:rsidR="00A5045E" w:rsidRPr="00BE240F" w:rsidRDefault="00234E4A" w:rsidP="00BD7441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>Reserves: James Walters</w:t>
            </w:r>
            <w:r w:rsidR="00A37E79" w:rsidRPr="00BE240F">
              <w:rPr>
                <w:color w:val="000000" w:themeColor="text1"/>
                <w:szCs w:val="24"/>
              </w:rPr>
              <w:t>, Jackie Allain</w:t>
            </w:r>
          </w:p>
        </w:tc>
      </w:tr>
      <w:tr w:rsidR="00FD6F1F" w14:paraId="28FC2318" w14:textId="77777777" w:rsidTr="008D591C">
        <w:tc>
          <w:tcPr>
            <w:tcW w:w="8299" w:type="dxa"/>
            <w:gridSpan w:val="2"/>
          </w:tcPr>
          <w:p w14:paraId="6A7BC331" w14:textId="5D9045A7" w:rsidR="00FD6F1F" w:rsidRDefault="00FD6F1F" w:rsidP="00BD7441">
            <w:pPr>
              <w:spacing w:before="240"/>
              <w:rPr>
                <w:szCs w:val="24"/>
              </w:rPr>
            </w:pPr>
            <w:r w:rsidRPr="009615CC">
              <w:rPr>
                <w:b/>
                <w:bCs/>
                <w:szCs w:val="24"/>
                <w:u w:val="single"/>
              </w:rPr>
              <w:t>Non-Voting Members</w:t>
            </w:r>
          </w:p>
        </w:tc>
      </w:tr>
      <w:tr w:rsidR="009615CC" w14:paraId="40D08AA4" w14:textId="77777777" w:rsidTr="006D357F">
        <w:tc>
          <w:tcPr>
            <w:tcW w:w="4149" w:type="dxa"/>
          </w:tcPr>
          <w:p w14:paraId="2C81855F" w14:textId="629A2822" w:rsidR="009615CC" w:rsidRDefault="00F43E36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Director of Public Health</w:t>
            </w:r>
          </w:p>
        </w:tc>
        <w:tc>
          <w:tcPr>
            <w:tcW w:w="4150" w:type="dxa"/>
          </w:tcPr>
          <w:p w14:paraId="7FE64ACD" w14:textId="051AF88A" w:rsidR="009615CC" w:rsidRDefault="00F43E36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Carole Furlong</w:t>
            </w:r>
          </w:p>
        </w:tc>
      </w:tr>
      <w:tr w:rsidR="009615CC" w14:paraId="55AC57F4" w14:textId="77777777" w:rsidTr="006D357F">
        <w:tc>
          <w:tcPr>
            <w:tcW w:w="4149" w:type="dxa"/>
          </w:tcPr>
          <w:p w14:paraId="5A4A9769" w14:textId="2E0FCE17" w:rsidR="009615CC" w:rsidRDefault="00F43E36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Chief Officer, Voluntary and Community Sector</w:t>
            </w:r>
          </w:p>
        </w:tc>
        <w:tc>
          <w:tcPr>
            <w:tcW w:w="4150" w:type="dxa"/>
          </w:tcPr>
          <w:p w14:paraId="7A9F8B35" w14:textId="4FD68983" w:rsidR="009615CC" w:rsidRDefault="00230F5E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John Higgins</w:t>
            </w:r>
          </w:p>
        </w:tc>
      </w:tr>
      <w:tr w:rsidR="009615CC" w14:paraId="7A7C86E9" w14:textId="77777777" w:rsidTr="006D357F">
        <w:tc>
          <w:tcPr>
            <w:tcW w:w="4149" w:type="dxa"/>
          </w:tcPr>
          <w:p w14:paraId="305B6395" w14:textId="70C12674" w:rsidR="009615CC" w:rsidRDefault="00230F5E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Senior Officer of Harrow Police</w:t>
            </w:r>
          </w:p>
        </w:tc>
        <w:tc>
          <w:tcPr>
            <w:tcW w:w="4150" w:type="dxa"/>
          </w:tcPr>
          <w:p w14:paraId="3D08178E" w14:textId="183F48A0" w:rsidR="009615CC" w:rsidRDefault="00230F5E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Inspector Edward Baildon</w:t>
            </w:r>
          </w:p>
        </w:tc>
      </w:tr>
      <w:tr w:rsidR="00374AE4" w14:paraId="5170300F" w14:textId="77777777" w:rsidTr="006D357F">
        <w:tc>
          <w:tcPr>
            <w:tcW w:w="4149" w:type="dxa"/>
          </w:tcPr>
          <w:p w14:paraId="015079A2" w14:textId="77777777" w:rsidR="00374AE4" w:rsidRDefault="00374AE4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Chair of the Harrow Safeguarding Children and Adult Board</w:t>
            </w:r>
          </w:p>
          <w:p w14:paraId="6199845A" w14:textId="25852E5D" w:rsidR="00374AE4" w:rsidRDefault="00374AE4" w:rsidP="00BD7441">
            <w:pPr>
              <w:spacing w:before="240"/>
              <w:rPr>
                <w:szCs w:val="24"/>
              </w:rPr>
            </w:pPr>
          </w:p>
        </w:tc>
        <w:tc>
          <w:tcPr>
            <w:tcW w:w="4150" w:type="dxa"/>
          </w:tcPr>
          <w:p w14:paraId="2EA0CA40" w14:textId="599752E2" w:rsidR="00374AE4" w:rsidRPr="00BE240F" w:rsidRDefault="00283832" w:rsidP="00374AE4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 xml:space="preserve">Chris Miller </w:t>
            </w:r>
          </w:p>
          <w:p w14:paraId="59775120" w14:textId="77777777" w:rsidR="00374AE4" w:rsidRPr="00BE240F" w:rsidRDefault="00374AE4" w:rsidP="00BD7441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9615CC" w14:paraId="78BA85E7" w14:textId="77777777" w:rsidTr="006D357F">
        <w:tc>
          <w:tcPr>
            <w:tcW w:w="4149" w:type="dxa"/>
          </w:tcPr>
          <w:p w14:paraId="4079792F" w14:textId="2B44A2D7" w:rsidR="009615CC" w:rsidRDefault="0044760D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Managing Director of Harrow Borough Based Partnership</w:t>
            </w:r>
          </w:p>
        </w:tc>
        <w:tc>
          <w:tcPr>
            <w:tcW w:w="4150" w:type="dxa"/>
          </w:tcPr>
          <w:p w14:paraId="23509F4D" w14:textId="1D5399EC" w:rsidR="009615CC" w:rsidRPr="00BE240F" w:rsidRDefault="0044760D" w:rsidP="00BD7441">
            <w:pPr>
              <w:spacing w:before="240"/>
              <w:rPr>
                <w:color w:val="000000" w:themeColor="text1"/>
                <w:szCs w:val="24"/>
              </w:rPr>
            </w:pPr>
            <w:r w:rsidRPr="00BE240F">
              <w:rPr>
                <w:color w:val="000000" w:themeColor="text1"/>
                <w:szCs w:val="24"/>
              </w:rPr>
              <w:t>Lisa</w:t>
            </w:r>
            <w:r w:rsidR="0027790F" w:rsidRPr="00BE240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27790F" w:rsidRPr="00BE240F">
              <w:rPr>
                <w:color w:val="000000" w:themeColor="text1"/>
                <w:szCs w:val="24"/>
              </w:rPr>
              <w:t>Henschen</w:t>
            </w:r>
            <w:proofErr w:type="spellEnd"/>
          </w:p>
          <w:p w14:paraId="0F2AD1AD" w14:textId="466B7412" w:rsidR="00230F5E" w:rsidRPr="00BE240F" w:rsidRDefault="00230F5E" w:rsidP="00BD7441">
            <w:pPr>
              <w:spacing w:before="240"/>
              <w:rPr>
                <w:color w:val="000000" w:themeColor="text1"/>
                <w:szCs w:val="24"/>
              </w:rPr>
            </w:pPr>
          </w:p>
        </w:tc>
      </w:tr>
      <w:tr w:rsidR="009615CC" w14:paraId="1FCD1C8F" w14:textId="77777777" w:rsidTr="006D357F">
        <w:tc>
          <w:tcPr>
            <w:tcW w:w="4149" w:type="dxa"/>
          </w:tcPr>
          <w:p w14:paraId="5829C77A" w14:textId="1683BA8E" w:rsidR="009615CC" w:rsidRDefault="00F84E0F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Corporate Director – People</w:t>
            </w:r>
          </w:p>
        </w:tc>
        <w:tc>
          <w:tcPr>
            <w:tcW w:w="4150" w:type="dxa"/>
          </w:tcPr>
          <w:p w14:paraId="5058CED7" w14:textId="77777777" w:rsidR="009615CC" w:rsidRDefault="00F84E0F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Senel</w:t>
            </w:r>
            <w:r w:rsidR="00C65888">
              <w:rPr>
                <w:szCs w:val="24"/>
              </w:rPr>
              <w:t xml:space="preserve"> Arkut</w:t>
            </w:r>
          </w:p>
          <w:p w14:paraId="55D6782C" w14:textId="7E2AF07C" w:rsidR="00C65888" w:rsidRDefault="00C65888" w:rsidP="00BD7441">
            <w:pPr>
              <w:spacing w:before="240"/>
              <w:rPr>
                <w:szCs w:val="24"/>
              </w:rPr>
            </w:pPr>
          </w:p>
        </w:tc>
      </w:tr>
      <w:tr w:rsidR="00F84E0F" w14:paraId="5B34C67C" w14:textId="77777777" w:rsidTr="006D357F">
        <w:tc>
          <w:tcPr>
            <w:tcW w:w="4149" w:type="dxa"/>
          </w:tcPr>
          <w:p w14:paraId="22B55185" w14:textId="40247F49" w:rsidR="00F84E0F" w:rsidRDefault="00C65888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Director of Adult Social Services</w:t>
            </w:r>
          </w:p>
        </w:tc>
        <w:tc>
          <w:tcPr>
            <w:tcW w:w="4150" w:type="dxa"/>
          </w:tcPr>
          <w:p w14:paraId="24A5C732" w14:textId="0327DD1D" w:rsidR="00F84E0F" w:rsidRDefault="00D053F9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 xml:space="preserve"> S</w:t>
            </w:r>
            <w:r w:rsidR="00025FFE">
              <w:rPr>
                <w:szCs w:val="24"/>
              </w:rPr>
              <w:t>haun</w:t>
            </w:r>
            <w:r>
              <w:rPr>
                <w:szCs w:val="24"/>
              </w:rPr>
              <w:t xml:space="preserve"> Riley</w:t>
            </w:r>
          </w:p>
          <w:p w14:paraId="2105164A" w14:textId="47084E04" w:rsidR="00EC3F5C" w:rsidRDefault="00EC3F5C" w:rsidP="00BD7441">
            <w:pPr>
              <w:spacing w:before="240"/>
              <w:rPr>
                <w:szCs w:val="24"/>
              </w:rPr>
            </w:pPr>
          </w:p>
        </w:tc>
      </w:tr>
      <w:tr w:rsidR="00AF5606" w14:paraId="24A48B62" w14:textId="77777777" w:rsidTr="006D357F">
        <w:tc>
          <w:tcPr>
            <w:tcW w:w="4149" w:type="dxa"/>
          </w:tcPr>
          <w:p w14:paraId="667858D7" w14:textId="7AA5E6F4" w:rsidR="00AF5606" w:rsidRDefault="00AF5606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Director of Children Services</w:t>
            </w:r>
          </w:p>
        </w:tc>
        <w:tc>
          <w:tcPr>
            <w:tcW w:w="4150" w:type="dxa"/>
          </w:tcPr>
          <w:p w14:paraId="31F5254B" w14:textId="56C622EF" w:rsidR="00AF5606" w:rsidDel="00D053F9" w:rsidRDefault="00AF5606" w:rsidP="00BD7441">
            <w:pPr>
              <w:spacing w:before="240"/>
              <w:rPr>
                <w:szCs w:val="24"/>
              </w:rPr>
            </w:pPr>
            <w:r>
              <w:rPr>
                <w:szCs w:val="24"/>
              </w:rPr>
              <w:t>Peter Tolley</w:t>
            </w:r>
          </w:p>
        </w:tc>
      </w:tr>
    </w:tbl>
    <w:p w14:paraId="074EF977" w14:textId="77777777" w:rsidR="009C402F" w:rsidRDefault="009C402F" w:rsidP="009C402F">
      <w:pPr>
        <w:rPr>
          <w:szCs w:val="24"/>
        </w:rPr>
      </w:pPr>
    </w:p>
    <w:p w14:paraId="0BC34449" w14:textId="593AE6D0" w:rsidR="00AC6641" w:rsidRDefault="00BB2BC3" w:rsidP="00CE0FCA">
      <w:pPr>
        <w:ind w:left="720" w:hanging="720"/>
        <w:jc w:val="both"/>
        <w:rPr>
          <w:szCs w:val="24"/>
        </w:rPr>
      </w:pPr>
      <w:r>
        <w:rPr>
          <w:szCs w:val="24"/>
        </w:rPr>
        <w:t>2.1</w:t>
      </w:r>
      <w:r w:rsidR="002E2FF2">
        <w:rPr>
          <w:szCs w:val="24"/>
        </w:rPr>
        <w:t>0</w:t>
      </w:r>
      <w:r>
        <w:rPr>
          <w:szCs w:val="24"/>
        </w:rPr>
        <w:tab/>
      </w:r>
      <w:r w:rsidR="00AC6641" w:rsidRPr="004005C6">
        <w:rPr>
          <w:color w:val="000000" w:themeColor="text1"/>
          <w:szCs w:val="24"/>
        </w:rPr>
        <w:t>The proposed quorum of the Board states that it shall be 50% of the voting membership – however there must be attendance of at least one voting member from both the Council and the North</w:t>
      </w:r>
      <w:r w:rsidR="00586D70" w:rsidRPr="004005C6">
        <w:rPr>
          <w:color w:val="000000" w:themeColor="text1"/>
          <w:szCs w:val="24"/>
        </w:rPr>
        <w:t xml:space="preserve"> </w:t>
      </w:r>
      <w:r w:rsidR="00AC6641" w:rsidRPr="004005C6">
        <w:rPr>
          <w:color w:val="000000" w:themeColor="text1"/>
          <w:szCs w:val="24"/>
        </w:rPr>
        <w:t xml:space="preserve">West London Integrated Care Board. The HWB are requested to have a discussion on whether </w:t>
      </w:r>
      <w:r w:rsidR="00AB5A62" w:rsidRPr="004005C6">
        <w:rPr>
          <w:color w:val="000000" w:themeColor="text1"/>
          <w:szCs w:val="24"/>
        </w:rPr>
        <w:t>th</w:t>
      </w:r>
      <w:r w:rsidR="003B3986" w:rsidRPr="004005C6">
        <w:rPr>
          <w:color w:val="000000" w:themeColor="text1"/>
          <w:szCs w:val="24"/>
        </w:rPr>
        <w:t>e</w:t>
      </w:r>
      <w:r w:rsidR="00AB5A62" w:rsidRPr="004005C6">
        <w:rPr>
          <w:color w:val="000000" w:themeColor="text1"/>
          <w:szCs w:val="24"/>
        </w:rPr>
        <w:t xml:space="preserve"> requirement</w:t>
      </w:r>
      <w:r w:rsidR="003B3986" w:rsidRPr="004005C6">
        <w:rPr>
          <w:color w:val="000000" w:themeColor="text1"/>
          <w:szCs w:val="24"/>
        </w:rPr>
        <w:t xml:space="preserve"> for a voting member from both the Council and the North West London Integrated Care Board</w:t>
      </w:r>
      <w:r w:rsidR="00AC6641" w:rsidRPr="004005C6">
        <w:rPr>
          <w:color w:val="000000" w:themeColor="text1"/>
          <w:szCs w:val="24"/>
        </w:rPr>
        <w:t xml:space="preserve"> is appropriate.</w:t>
      </w:r>
    </w:p>
    <w:p w14:paraId="42B894EC" w14:textId="77777777" w:rsidR="00AC6641" w:rsidRPr="00AC6641" w:rsidRDefault="00AC6641" w:rsidP="00CE0FCA">
      <w:pPr>
        <w:ind w:left="720" w:hanging="720"/>
        <w:jc w:val="both"/>
        <w:rPr>
          <w:szCs w:val="24"/>
        </w:rPr>
      </w:pPr>
    </w:p>
    <w:p w14:paraId="5D1F65A2" w14:textId="578E3685" w:rsidR="00AC6641" w:rsidRPr="00AC6641" w:rsidRDefault="00AC6641" w:rsidP="00CE0FCA">
      <w:pPr>
        <w:ind w:left="720" w:hanging="720"/>
        <w:jc w:val="both"/>
        <w:rPr>
          <w:szCs w:val="24"/>
        </w:rPr>
      </w:pPr>
      <w:r w:rsidRPr="00AC6641">
        <w:rPr>
          <w:szCs w:val="24"/>
        </w:rPr>
        <w:t>2.1</w:t>
      </w:r>
      <w:r w:rsidR="002E2FF2">
        <w:rPr>
          <w:szCs w:val="24"/>
        </w:rPr>
        <w:t>1</w:t>
      </w:r>
      <w:r w:rsidRPr="00AC6641">
        <w:rPr>
          <w:szCs w:val="24"/>
        </w:rPr>
        <w:tab/>
        <w:t>The Vice-Chair</w:t>
      </w:r>
      <w:r w:rsidR="00792850">
        <w:rPr>
          <w:szCs w:val="24"/>
        </w:rPr>
        <w:t xml:space="preserve"> of the HWB</w:t>
      </w:r>
      <w:r w:rsidRPr="00AC6641">
        <w:rPr>
          <w:szCs w:val="24"/>
        </w:rPr>
        <w:t xml:space="preserve">, was Dr Radhika </w:t>
      </w:r>
      <w:proofErr w:type="spellStart"/>
      <w:r w:rsidRPr="00AC6641">
        <w:rPr>
          <w:szCs w:val="24"/>
        </w:rPr>
        <w:t>Balu</w:t>
      </w:r>
      <w:proofErr w:type="spellEnd"/>
      <w:r w:rsidRPr="00AC6641">
        <w:rPr>
          <w:szCs w:val="24"/>
        </w:rPr>
        <w:t xml:space="preserve">, in her capacity as Chair of the Clinical Commissioning Group. It is proposed that the HWB re-affirms that Dr </w:t>
      </w:r>
      <w:proofErr w:type="spellStart"/>
      <w:r w:rsidRPr="00AC6641">
        <w:rPr>
          <w:szCs w:val="24"/>
        </w:rPr>
        <w:t>Balu</w:t>
      </w:r>
      <w:proofErr w:type="spellEnd"/>
      <w:r w:rsidRPr="00AC6641">
        <w:rPr>
          <w:szCs w:val="24"/>
        </w:rPr>
        <w:t xml:space="preserve"> remains as Vice-Chair for the remainder of the municipal year. The proposed revision to the terms of references </w:t>
      </w:r>
      <w:r w:rsidRPr="00AC6641">
        <w:rPr>
          <w:szCs w:val="24"/>
        </w:rPr>
        <w:lastRenderedPageBreak/>
        <w:t>proposes that the Vice-Chair will be one of the representatives of the North West London Integrated Care Board appointed to the HWB.</w:t>
      </w:r>
    </w:p>
    <w:p w14:paraId="0623B28F" w14:textId="188AD747" w:rsidR="00AC6641" w:rsidRDefault="00AC6641" w:rsidP="00CE0FCA">
      <w:pPr>
        <w:ind w:left="720" w:hanging="720"/>
        <w:jc w:val="both"/>
        <w:rPr>
          <w:szCs w:val="24"/>
        </w:rPr>
      </w:pPr>
    </w:p>
    <w:p w14:paraId="2DA59035" w14:textId="031C60BE" w:rsidR="007F00AA" w:rsidRPr="00C63FD5" w:rsidRDefault="007C1288" w:rsidP="00CE0FCA">
      <w:pPr>
        <w:spacing w:before="240"/>
        <w:ind w:left="720" w:hanging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05679E" w:rsidRPr="00C63FD5">
        <w:rPr>
          <w:color w:val="000000" w:themeColor="text1"/>
          <w:szCs w:val="24"/>
        </w:rPr>
        <w:t>.1</w:t>
      </w:r>
      <w:r w:rsidR="002E2FF2">
        <w:rPr>
          <w:color w:val="000000" w:themeColor="text1"/>
          <w:szCs w:val="24"/>
        </w:rPr>
        <w:t>3</w:t>
      </w:r>
      <w:r w:rsidR="0005679E" w:rsidRPr="00C63FD5">
        <w:rPr>
          <w:color w:val="000000" w:themeColor="text1"/>
          <w:szCs w:val="24"/>
        </w:rPr>
        <w:t xml:space="preserve"> </w:t>
      </w:r>
      <w:r w:rsidR="0005679E" w:rsidRPr="00C63FD5">
        <w:rPr>
          <w:color w:val="000000" w:themeColor="text1"/>
          <w:szCs w:val="24"/>
        </w:rPr>
        <w:tab/>
        <w:t xml:space="preserve">The </w:t>
      </w:r>
      <w:r w:rsidR="00B21A38" w:rsidRPr="00C63FD5">
        <w:rPr>
          <w:color w:val="000000" w:themeColor="text1"/>
          <w:szCs w:val="24"/>
        </w:rPr>
        <w:t xml:space="preserve">full set of </w:t>
      </w:r>
      <w:r w:rsidR="00822EBB">
        <w:rPr>
          <w:color w:val="000000" w:themeColor="text1"/>
          <w:szCs w:val="24"/>
        </w:rPr>
        <w:t>proposed</w:t>
      </w:r>
      <w:r w:rsidR="00B21A38" w:rsidRPr="00C63FD5">
        <w:rPr>
          <w:color w:val="000000" w:themeColor="text1"/>
          <w:szCs w:val="24"/>
        </w:rPr>
        <w:t xml:space="preserve"> Terms of Reference</w:t>
      </w:r>
      <w:r w:rsidR="007F545D">
        <w:rPr>
          <w:color w:val="000000" w:themeColor="text1"/>
          <w:szCs w:val="24"/>
        </w:rPr>
        <w:t xml:space="preserve"> for the HWB</w:t>
      </w:r>
      <w:r w:rsidR="009938DC" w:rsidRPr="00C63FD5">
        <w:rPr>
          <w:color w:val="000000" w:themeColor="text1"/>
          <w:szCs w:val="24"/>
        </w:rPr>
        <w:t xml:space="preserve"> is attached at Appendix 1 to this report</w:t>
      </w:r>
      <w:r w:rsidR="00D24076">
        <w:rPr>
          <w:color w:val="000000" w:themeColor="text1"/>
          <w:szCs w:val="24"/>
        </w:rPr>
        <w:t xml:space="preserve"> and the proposed Health and Wellbeing Board Procedure Rules is attached at Appendix 2.</w:t>
      </w:r>
    </w:p>
    <w:p w14:paraId="3AF64106" w14:textId="362C441A" w:rsidR="009938DC" w:rsidRPr="00C63FD5" w:rsidRDefault="009938DC" w:rsidP="00CE0FCA">
      <w:pPr>
        <w:spacing w:before="240"/>
        <w:ind w:left="720" w:hanging="720"/>
        <w:jc w:val="both"/>
        <w:rPr>
          <w:color w:val="000000" w:themeColor="text1"/>
          <w:szCs w:val="24"/>
        </w:rPr>
      </w:pPr>
      <w:r w:rsidRPr="00C63FD5">
        <w:rPr>
          <w:color w:val="000000" w:themeColor="text1"/>
          <w:szCs w:val="24"/>
        </w:rPr>
        <w:t>2.1</w:t>
      </w:r>
      <w:r w:rsidR="002E2FF2">
        <w:rPr>
          <w:color w:val="000000" w:themeColor="text1"/>
          <w:szCs w:val="24"/>
        </w:rPr>
        <w:t>4</w:t>
      </w:r>
      <w:r w:rsidRPr="00C63FD5">
        <w:rPr>
          <w:color w:val="000000" w:themeColor="text1"/>
          <w:szCs w:val="24"/>
        </w:rPr>
        <w:tab/>
      </w:r>
      <w:r w:rsidR="00BF10D7" w:rsidRPr="00C63FD5">
        <w:rPr>
          <w:color w:val="000000" w:themeColor="text1"/>
          <w:szCs w:val="24"/>
        </w:rPr>
        <w:t>Adoption of the revised terms of reference</w:t>
      </w:r>
      <w:r w:rsidR="00D24076">
        <w:rPr>
          <w:color w:val="000000" w:themeColor="text1"/>
          <w:szCs w:val="24"/>
        </w:rPr>
        <w:t xml:space="preserve"> and procedure rules</w:t>
      </w:r>
      <w:r w:rsidR="00BF10D7" w:rsidRPr="00C63FD5">
        <w:rPr>
          <w:color w:val="000000" w:themeColor="text1"/>
          <w:szCs w:val="24"/>
        </w:rPr>
        <w:t xml:space="preserve"> will</w:t>
      </w:r>
      <w:r w:rsidR="00C63FD5" w:rsidRPr="00C63FD5">
        <w:rPr>
          <w:color w:val="000000" w:themeColor="text1"/>
          <w:szCs w:val="24"/>
        </w:rPr>
        <w:t xml:space="preserve"> ensure</w:t>
      </w:r>
      <w:r w:rsidR="00BF0E8C">
        <w:rPr>
          <w:color w:val="000000" w:themeColor="text1"/>
          <w:szCs w:val="24"/>
        </w:rPr>
        <w:t xml:space="preserve"> clarity and</w:t>
      </w:r>
      <w:r w:rsidR="00C63FD5" w:rsidRPr="00C63FD5">
        <w:rPr>
          <w:color w:val="000000" w:themeColor="text1"/>
          <w:szCs w:val="24"/>
        </w:rPr>
        <w:t xml:space="preserve"> adherence to the membership requirements of the HWB as required by the Health and Social Care Act 2012.</w:t>
      </w:r>
    </w:p>
    <w:p w14:paraId="63E4DD15" w14:textId="77777777" w:rsidR="001976BF" w:rsidRDefault="001976BF" w:rsidP="001976BF">
      <w:pPr>
        <w:ind w:left="720"/>
        <w:rPr>
          <w:rFonts w:ascii="Arial Bold" w:hAnsi="Arial Bold"/>
          <w:b/>
        </w:rPr>
      </w:pPr>
    </w:p>
    <w:p w14:paraId="4ACDB3A4" w14:textId="77777777" w:rsidR="007A6D89" w:rsidRDefault="007A6D89" w:rsidP="001976BF">
      <w:pPr>
        <w:rPr>
          <w:rFonts w:ascii="Arial Bold" w:hAnsi="Arial Bold"/>
          <w:b/>
          <w:sz w:val="28"/>
        </w:rPr>
      </w:pPr>
    </w:p>
    <w:p w14:paraId="5E0249F7" w14:textId="3DB4592C" w:rsidR="001976BF" w:rsidRDefault="001976BF" w:rsidP="001976BF">
      <w:pPr>
        <w:rPr>
          <w:rFonts w:ascii="Arial Bold" w:hAnsi="Arial Bold"/>
          <w:b/>
          <w:sz w:val="28"/>
        </w:rPr>
      </w:pPr>
      <w:r w:rsidRPr="001976BF">
        <w:rPr>
          <w:rFonts w:ascii="Arial Bold" w:hAnsi="Arial Bold"/>
          <w:b/>
          <w:sz w:val="28"/>
        </w:rPr>
        <w:t>Ward Councillors’ comments</w:t>
      </w:r>
    </w:p>
    <w:p w14:paraId="26294359" w14:textId="18096D19" w:rsidR="00CD0233" w:rsidRDefault="00CD0233" w:rsidP="001976BF">
      <w:pPr>
        <w:rPr>
          <w:rFonts w:ascii="Arial Bold" w:hAnsi="Arial Bold"/>
          <w:b/>
          <w:sz w:val="28"/>
        </w:rPr>
      </w:pPr>
    </w:p>
    <w:p w14:paraId="3CAB21AA" w14:textId="09E77178" w:rsidR="00CD0233" w:rsidRDefault="00731565" w:rsidP="001976B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3.1</w:t>
      </w:r>
      <w:r>
        <w:rPr>
          <w:rFonts w:cs="Arial"/>
          <w:bCs/>
          <w:szCs w:val="24"/>
        </w:rPr>
        <w:tab/>
      </w:r>
      <w:r w:rsidR="00CD0233" w:rsidRPr="007F00AA">
        <w:rPr>
          <w:rFonts w:cs="Arial"/>
          <w:bCs/>
          <w:szCs w:val="24"/>
        </w:rPr>
        <w:t>None as this affects the whole Council.</w:t>
      </w:r>
    </w:p>
    <w:p w14:paraId="0EF8CE48" w14:textId="703D1939" w:rsidR="00852C5E" w:rsidRDefault="00852C5E" w:rsidP="001976BF">
      <w:pPr>
        <w:rPr>
          <w:rFonts w:cs="Arial"/>
          <w:bCs/>
          <w:szCs w:val="24"/>
        </w:rPr>
      </w:pPr>
    </w:p>
    <w:p w14:paraId="72FD860E" w14:textId="52AF55FE" w:rsidR="00852C5E" w:rsidRDefault="00852C5E" w:rsidP="001976BF">
      <w:pPr>
        <w:rPr>
          <w:rFonts w:cs="Arial"/>
          <w:bCs/>
          <w:szCs w:val="24"/>
        </w:rPr>
      </w:pPr>
    </w:p>
    <w:p w14:paraId="18DC72AF" w14:textId="77777777" w:rsidR="002A2389" w:rsidRDefault="002A2389" w:rsidP="00FF4BB9">
      <w:pPr>
        <w:pStyle w:val="Heading3"/>
      </w:pPr>
      <w:r>
        <w:t>Financial Implications</w:t>
      </w:r>
      <w:r w:rsidR="00BE1C78">
        <w:t xml:space="preserve">/Comments </w:t>
      </w:r>
    </w:p>
    <w:p w14:paraId="5C2850E8" w14:textId="4ECD3E24" w:rsidR="001417FD" w:rsidRDefault="00731565" w:rsidP="001976BF">
      <w:pPr>
        <w:spacing w:after="240"/>
      </w:pPr>
      <w:r>
        <w:t>4.1</w:t>
      </w:r>
      <w:r>
        <w:tab/>
      </w:r>
      <w:r w:rsidR="00FA3B21">
        <w:t>There</w:t>
      </w:r>
      <w:r w:rsidR="007921F9">
        <w:t xml:space="preserve"> are no financial implications arising directly from this report.</w:t>
      </w:r>
    </w:p>
    <w:p w14:paraId="11B4AA01" w14:textId="77777777" w:rsidR="001417FD" w:rsidRDefault="001417FD" w:rsidP="00FF4BB9">
      <w:pPr>
        <w:pStyle w:val="Heading3"/>
      </w:pPr>
      <w:r w:rsidRPr="001417FD">
        <w:t xml:space="preserve">Legal Implications/Comments </w:t>
      </w:r>
    </w:p>
    <w:p w14:paraId="2653EFEC" w14:textId="1F696410" w:rsidR="00186ADE" w:rsidRPr="00E60BC7" w:rsidRDefault="00731565" w:rsidP="00FA3B21">
      <w:pPr>
        <w:pStyle w:val="Heading3"/>
        <w:rPr>
          <w:rFonts w:ascii="Arial" w:hAnsi="Arial"/>
          <w:bCs w:val="0"/>
          <w:sz w:val="24"/>
          <w:szCs w:val="24"/>
          <w:lang w:eastAsia="en-GB"/>
        </w:rPr>
      </w:pPr>
      <w:r>
        <w:rPr>
          <w:rFonts w:ascii="Arial" w:hAnsi="Arial"/>
          <w:bCs w:val="0"/>
          <w:sz w:val="24"/>
          <w:szCs w:val="24"/>
          <w:lang w:eastAsia="en-GB"/>
        </w:rPr>
        <w:t>5.1</w:t>
      </w:r>
      <w:r>
        <w:rPr>
          <w:rFonts w:ascii="Arial" w:hAnsi="Arial"/>
          <w:bCs w:val="0"/>
          <w:sz w:val="24"/>
          <w:szCs w:val="24"/>
          <w:lang w:eastAsia="en-GB"/>
        </w:rPr>
        <w:tab/>
      </w:r>
      <w:r w:rsidR="00B904DB" w:rsidRPr="00E60BC7">
        <w:rPr>
          <w:rFonts w:ascii="Arial" w:hAnsi="Arial"/>
          <w:bCs w:val="0"/>
          <w:sz w:val="24"/>
          <w:szCs w:val="24"/>
          <w:lang w:eastAsia="en-GB"/>
        </w:rPr>
        <w:t>These are contained within the body of the report.</w:t>
      </w:r>
    </w:p>
    <w:p w14:paraId="743E6639" w14:textId="5B2144A9" w:rsidR="00C32DAE" w:rsidRDefault="00C32DAE" w:rsidP="00FA3B21">
      <w:pPr>
        <w:pStyle w:val="Heading3"/>
      </w:pPr>
      <w:r>
        <w:t>Risk Management Implications</w:t>
      </w:r>
    </w:p>
    <w:p w14:paraId="62729A13" w14:textId="77777777" w:rsidR="001E7655" w:rsidRDefault="001E7655" w:rsidP="001E7655">
      <w:pPr>
        <w:tabs>
          <w:tab w:val="left" w:pos="5610"/>
        </w:tabs>
        <w:ind w:left="567" w:right="81" w:hanging="567"/>
        <w:rPr>
          <w:rFonts w:cs="Arial"/>
          <w:szCs w:val="24"/>
          <w:lang w:val="en-US"/>
        </w:rPr>
      </w:pPr>
    </w:p>
    <w:p w14:paraId="618DAEDB" w14:textId="2E9F9DB4" w:rsidR="001E7655" w:rsidRPr="00105B8A" w:rsidRDefault="001E7655" w:rsidP="001E7655">
      <w:pPr>
        <w:tabs>
          <w:tab w:val="left" w:pos="5610"/>
        </w:tabs>
        <w:ind w:right="81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register?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1379ED3D" w14:textId="77777777" w:rsidR="001E7655" w:rsidRDefault="001E7655" w:rsidP="001E7655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8F034B" w14:textId="7E9D2064" w:rsidR="001E7655" w:rsidRDefault="001E7655" w:rsidP="001E7655">
      <w:pPr>
        <w:ind w:left="-142" w:right="141" w:firstLine="142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547E2EAF" w14:textId="77777777" w:rsidR="001E7655" w:rsidRDefault="001E7655" w:rsidP="001E7655">
      <w:pPr>
        <w:tabs>
          <w:tab w:val="left" w:pos="5610"/>
        </w:tabs>
        <w:ind w:left="567" w:right="81" w:hanging="567"/>
      </w:pPr>
    </w:p>
    <w:p w14:paraId="2F29D3A7" w14:textId="77777777" w:rsidR="001E7655" w:rsidRDefault="001E7655" w:rsidP="001E7655">
      <w:r>
        <w:t>The following key risks should be taken into account when agreeing the recommendations in this report:</w:t>
      </w:r>
    </w:p>
    <w:p w14:paraId="72A9839C" w14:textId="77777777" w:rsidR="001E7655" w:rsidRDefault="001E7655" w:rsidP="001E7655">
      <w:pPr>
        <w:ind w:left="567" w:right="141" w:hanging="567"/>
        <w:rPr>
          <w:rFonts w:cs="Arial"/>
          <w:szCs w:val="24"/>
          <w:lang w:val="en-US" w:eastAsia="en-GB"/>
        </w:rPr>
      </w:pPr>
    </w:p>
    <w:tbl>
      <w:tblPr>
        <w:tblW w:w="86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isk description table"/>
        <w:tblDescription w:val="Risk description table listing risk management implications "/>
      </w:tblPr>
      <w:tblGrid>
        <w:gridCol w:w="3267"/>
        <w:gridCol w:w="3298"/>
        <w:gridCol w:w="2070"/>
      </w:tblGrid>
      <w:tr w:rsidR="005E570E" w14:paraId="0E865175" w14:textId="77777777" w:rsidTr="2AE14251">
        <w:trPr>
          <w:tblHeader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FD56" w14:textId="77777777" w:rsidR="005E570E" w:rsidRDefault="005E570E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A555" w14:textId="77777777" w:rsidR="005E570E" w:rsidRDefault="005E570E" w:rsidP="00CB687A">
            <w:pPr>
              <w:spacing w:line="247" w:lineRule="auto"/>
              <w:ind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68699" w14:textId="77777777" w:rsidR="005E570E" w:rsidRDefault="005E570E" w:rsidP="00CB687A">
            <w:pPr>
              <w:spacing w:line="247" w:lineRule="auto"/>
              <w:ind w:left="171" w:right="141"/>
              <w:rPr>
                <w:rFonts w:cs="Arial"/>
                <w:b/>
                <w:bCs/>
                <w:szCs w:val="24"/>
                <w:lang w:val="en-US" w:eastAsia="en-GB"/>
              </w:rPr>
            </w:pPr>
            <w:r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</w:p>
        </w:tc>
      </w:tr>
      <w:tr w:rsidR="005E570E" w14:paraId="3C0ADE64" w14:textId="77777777" w:rsidTr="2AE14251"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BFFB" w14:textId="6610CA7F" w:rsidR="005E570E" w:rsidRDefault="00A061D7" w:rsidP="00CB687A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  <w:r>
              <w:rPr>
                <w:rFonts w:cs="Arial"/>
                <w:szCs w:val="24"/>
                <w:lang w:val="en-US" w:eastAsia="en-GB"/>
              </w:rPr>
              <w:t>Failure to have correct membership of the HWB will compromise its ability to make relevant decisions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EF26" w14:textId="52CB78AE" w:rsidR="005E570E" w:rsidRDefault="00A061D7" w:rsidP="005E570E">
            <w:pPr>
              <w:pStyle w:val="ListParagraph"/>
              <w:numPr>
                <w:ilvl w:val="0"/>
                <w:numId w:val="14"/>
              </w:numPr>
              <w:suppressAutoHyphens/>
              <w:autoSpaceDN w:val="0"/>
              <w:spacing w:line="247" w:lineRule="auto"/>
              <w:ind w:left="171" w:right="141" w:hanging="1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Adoption of the </w:t>
            </w:r>
            <w:r w:rsidR="00224C23">
              <w:rPr>
                <w:szCs w:val="24"/>
                <w:lang w:val="en-US"/>
              </w:rPr>
              <w:t xml:space="preserve">membership </w:t>
            </w:r>
            <w:r>
              <w:rPr>
                <w:szCs w:val="24"/>
                <w:lang w:val="en-US"/>
              </w:rPr>
              <w:t>recommendations in this report</w:t>
            </w:r>
            <w:r w:rsidR="00224C23">
              <w:rPr>
                <w:szCs w:val="24"/>
                <w:lang w:val="en-US"/>
              </w:rPr>
              <w:t xml:space="preserve"> ensure compliance with the relevant legislation</w:t>
            </w:r>
          </w:p>
          <w:p w14:paraId="53778561" w14:textId="77777777" w:rsidR="005E570E" w:rsidRDefault="005E570E" w:rsidP="00A061D7">
            <w:pPr>
              <w:pStyle w:val="ListParagraph"/>
              <w:suppressAutoHyphens/>
              <w:autoSpaceDN w:val="0"/>
              <w:spacing w:line="247" w:lineRule="auto"/>
              <w:ind w:left="171" w:right="141"/>
              <w:rPr>
                <w:szCs w:val="24"/>
                <w:lang w:val="en-US"/>
              </w:rPr>
            </w:pPr>
          </w:p>
          <w:p w14:paraId="2B44CEC1" w14:textId="77777777" w:rsidR="005E570E" w:rsidRDefault="005E570E" w:rsidP="00A061D7">
            <w:pPr>
              <w:pStyle w:val="ListParagraph"/>
              <w:suppressAutoHyphens/>
              <w:autoSpaceDN w:val="0"/>
              <w:spacing w:line="247" w:lineRule="auto"/>
              <w:ind w:left="171" w:right="141"/>
              <w:rPr>
                <w:szCs w:val="24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FF5A8" w14:textId="77777777" w:rsidR="005E570E" w:rsidRDefault="005E570E" w:rsidP="00CB687A">
            <w:pPr>
              <w:spacing w:line="247" w:lineRule="auto"/>
              <w:ind w:left="171" w:right="141"/>
              <w:rPr>
                <w:rFonts w:cs="Arial"/>
                <w:szCs w:val="24"/>
                <w:lang w:val="en-US" w:eastAsia="en-GB"/>
              </w:rPr>
            </w:pPr>
            <w:r>
              <w:rPr>
                <w:rFonts w:cs="Arial"/>
                <w:szCs w:val="24"/>
                <w:lang w:val="en-US" w:eastAsia="en-GB"/>
              </w:rPr>
              <w:t>Amber</w:t>
            </w:r>
          </w:p>
          <w:p w14:paraId="4DCFE82D" w14:textId="415DFFBD" w:rsidR="005E570E" w:rsidRDefault="005E570E" w:rsidP="00A061D7">
            <w:pPr>
              <w:spacing w:line="247" w:lineRule="auto"/>
              <w:ind w:right="141"/>
              <w:rPr>
                <w:rFonts w:cs="Arial"/>
                <w:szCs w:val="24"/>
                <w:lang w:val="en-US" w:eastAsia="en-GB"/>
              </w:rPr>
            </w:pPr>
          </w:p>
        </w:tc>
      </w:tr>
    </w:tbl>
    <w:p w14:paraId="78EC3061" w14:textId="77777777" w:rsidR="00FD31A0" w:rsidRPr="00A50388" w:rsidRDefault="00A50388" w:rsidP="00FF4BB9">
      <w:pPr>
        <w:pStyle w:val="Heading3"/>
        <w:rPr>
          <w:color w:val="FF0000"/>
        </w:rPr>
      </w:pPr>
      <w:bookmarkStart w:id="0" w:name="_Hlk60923639"/>
      <w:bookmarkEnd w:id="0"/>
      <w:r>
        <w:lastRenderedPageBreak/>
        <w:t>Equalities implications / Public Sector Equality Duty</w:t>
      </w:r>
    </w:p>
    <w:p w14:paraId="1808E669" w14:textId="75B652A7" w:rsidR="00FD31A0" w:rsidRPr="004A2543" w:rsidRDefault="00FD31A0" w:rsidP="00FD31A0">
      <w:r w:rsidRPr="004A2543">
        <w:t xml:space="preserve">Was an Equality Impact Assessment carried out?  </w:t>
      </w:r>
      <w:r>
        <w:t xml:space="preserve">No </w:t>
      </w:r>
    </w:p>
    <w:p w14:paraId="287C16A6" w14:textId="77777777" w:rsidR="00FD31A0" w:rsidRPr="004A2543" w:rsidRDefault="00FD31A0" w:rsidP="00FD31A0"/>
    <w:p w14:paraId="4A5B0B6E" w14:textId="577CFE8B" w:rsidR="00FD31A0" w:rsidRPr="004A2543" w:rsidRDefault="00FF69B3" w:rsidP="00FD31A0">
      <w:r>
        <w:t>An Equality Impact Assessment was not carried out as the membership of the Board requires adherence to the relevant legislation.</w:t>
      </w:r>
    </w:p>
    <w:p w14:paraId="21D253C1" w14:textId="3F2D7877" w:rsidR="00900464" w:rsidRDefault="00900464" w:rsidP="00C32DAE">
      <w:pPr>
        <w:ind w:right="141"/>
        <w:rPr>
          <w:rFonts w:cs="Arial"/>
          <w:szCs w:val="24"/>
          <w:lang w:val="en-US"/>
        </w:rPr>
      </w:pPr>
    </w:p>
    <w:p w14:paraId="5F4B7C48" w14:textId="6DEBC3EC" w:rsidR="007F545D" w:rsidRDefault="007F545D" w:rsidP="00C32DAE">
      <w:pPr>
        <w:ind w:right="141"/>
        <w:rPr>
          <w:rFonts w:cs="Arial"/>
          <w:szCs w:val="24"/>
          <w:lang w:val="en-US"/>
        </w:rPr>
      </w:pPr>
    </w:p>
    <w:p w14:paraId="2BB5CB9A" w14:textId="77777777" w:rsidR="002A2389" w:rsidRPr="00FF4BB9" w:rsidRDefault="002A2389" w:rsidP="00FF4BB9">
      <w:pPr>
        <w:pStyle w:val="Heading2"/>
      </w:pPr>
      <w:r w:rsidRPr="00FF4BB9">
        <w:t>Section 3 - Statutory Officer Clearance</w:t>
      </w:r>
      <w:r w:rsidR="00BE1C78" w:rsidRPr="00FF4BB9">
        <w:t xml:space="preserve"> </w:t>
      </w:r>
      <w:r w:rsidR="001417FD" w:rsidRPr="00FF4BB9">
        <w:t>(Council and Joint Reports)</w:t>
      </w:r>
    </w:p>
    <w:p w14:paraId="45F3BB61" w14:textId="77777777" w:rsidR="002A2389" w:rsidRDefault="002A2389" w:rsidP="008D1750">
      <w:pPr>
        <w:keepNext/>
        <w:rPr>
          <w:rFonts w:cs="Arial"/>
        </w:rPr>
      </w:pPr>
    </w:p>
    <w:p w14:paraId="3268493D" w14:textId="1CD7B381" w:rsidR="00FF4BB9" w:rsidRPr="00A66326" w:rsidRDefault="00FF4BB9" w:rsidP="00FF4BB9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083F4B">
        <w:rPr>
          <w:b/>
          <w:sz w:val="28"/>
        </w:rPr>
        <w:t>Donna Edwards</w:t>
      </w:r>
    </w:p>
    <w:p w14:paraId="65CE6A32" w14:textId="6BEAF1C6" w:rsidR="00FF4BB9" w:rsidRPr="00A66326" w:rsidRDefault="00FF4BB9" w:rsidP="00FF4BB9">
      <w:r w:rsidRPr="00A66326">
        <w:t>Signed on behalf of</w:t>
      </w:r>
      <w:r w:rsidR="00083F4B">
        <w:t xml:space="preserve"> </w:t>
      </w:r>
      <w:r w:rsidRPr="00A66326">
        <w:t>the Chief Financial Officer</w:t>
      </w:r>
    </w:p>
    <w:p w14:paraId="63A57E10" w14:textId="77777777" w:rsidR="00FF4BB9" w:rsidRPr="00A66326" w:rsidRDefault="00FF4BB9" w:rsidP="00FF4BB9">
      <w:pPr>
        <w:rPr>
          <w:sz w:val="28"/>
        </w:rPr>
      </w:pPr>
    </w:p>
    <w:p w14:paraId="5EE2177C" w14:textId="5FE508D9" w:rsidR="00FF4BB9" w:rsidRPr="00A66326" w:rsidRDefault="00FF4BB9" w:rsidP="00FF4BB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83F4B">
        <w:rPr>
          <w:b/>
          <w:sz w:val="28"/>
        </w:rPr>
        <w:t>7 November 2022</w:t>
      </w:r>
    </w:p>
    <w:p w14:paraId="22ABCA90" w14:textId="7E007D67" w:rsidR="00FF4BB9" w:rsidRPr="00A66326" w:rsidRDefault="00FF4BB9" w:rsidP="00FF4BB9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083F4B">
        <w:rPr>
          <w:b/>
          <w:sz w:val="28"/>
        </w:rPr>
        <w:t>Hugh Peart</w:t>
      </w:r>
    </w:p>
    <w:p w14:paraId="3386B9F9" w14:textId="3C250BEC" w:rsidR="00FF4BB9" w:rsidRPr="00A66326" w:rsidRDefault="00FF4BB9" w:rsidP="00FF4BB9">
      <w:r w:rsidRPr="00A66326">
        <w:t>Signed by the Monitoring Officer</w:t>
      </w:r>
    </w:p>
    <w:p w14:paraId="610956DB" w14:textId="77777777" w:rsidR="00FF4BB9" w:rsidRPr="00A66326" w:rsidRDefault="00FF4BB9" w:rsidP="00FF4BB9">
      <w:pPr>
        <w:rPr>
          <w:sz w:val="28"/>
        </w:rPr>
      </w:pPr>
    </w:p>
    <w:p w14:paraId="3E560858" w14:textId="59F27082" w:rsidR="00FF4BB9" w:rsidRPr="003313EA" w:rsidRDefault="00FF4BB9" w:rsidP="00FF4BB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83F4B">
        <w:rPr>
          <w:b/>
          <w:sz w:val="28"/>
        </w:rPr>
        <w:t>7 November 2022</w:t>
      </w:r>
    </w:p>
    <w:p w14:paraId="058AEA52" w14:textId="3EE70D79" w:rsidR="00FF4BB9" w:rsidRPr="00A66326" w:rsidRDefault="001E7655" w:rsidP="00FF4BB9">
      <w:pPr>
        <w:rPr>
          <w:sz w:val="28"/>
        </w:rPr>
      </w:pPr>
      <w:r>
        <w:rPr>
          <w:b/>
          <w:sz w:val="28"/>
        </w:rPr>
        <w:t>Chief</w:t>
      </w:r>
      <w:r w:rsidR="00FF4BB9" w:rsidRPr="00A66326">
        <w:rPr>
          <w:b/>
          <w:sz w:val="28"/>
        </w:rPr>
        <w:t xml:space="preserve"> Officer:  </w:t>
      </w:r>
      <w:r w:rsidR="00083F4B">
        <w:rPr>
          <w:b/>
          <w:sz w:val="28"/>
        </w:rPr>
        <w:t xml:space="preserve">Carole Furlong </w:t>
      </w:r>
    </w:p>
    <w:p w14:paraId="3D4BF0CE" w14:textId="772B3091" w:rsidR="00FF4BB9" w:rsidRPr="00A66326" w:rsidRDefault="002C1D70" w:rsidP="00FF4BB9">
      <w:r>
        <w:t xml:space="preserve">Signed </w:t>
      </w:r>
      <w:r w:rsidR="00F6281D">
        <w:t>on behalf of the</w:t>
      </w:r>
      <w:r w:rsidR="00FF4BB9" w:rsidRPr="00A66326">
        <w:t xml:space="preserve"> Corporate Director</w:t>
      </w:r>
      <w:r w:rsidR="00F6281D">
        <w:t xml:space="preserve"> - People</w:t>
      </w:r>
    </w:p>
    <w:p w14:paraId="2561DE56" w14:textId="77777777" w:rsidR="00FF4BB9" w:rsidRPr="00A66326" w:rsidRDefault="00FF4BB9" w:rsidP="00FF4BB9">
      <w:pPr>
        <w:rPr>
          <w:sz w:val="28"/>
        </w:rPr>
      </w:pPr>
    </w:p>
    <w:p w14:paraId="369B585E" w14:textId="43716470" w:rsidR="00FF4BB9" w:rsidRPr="00A66326" w:rsidRDefault="00FF4BB9" w:rsidP="00FF4BB9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6281D">
        <w:rPr>
          <w:b/>
          <w:sz w:val="28"/>
        </w:rPr>
        <w:t>7 November 2022</w:t>
      </w:r>
    </w:p>
    <w:p w14:paraId="0099E0CC" w14:textId="4057E8A4" w:rsidR="00FF4BB9" w:rsidRPr="00435B5D" w:rsidRDefault="00FF4BB9" w:rsidP="00FF4BB9">
      <w:pPr>
        <w:pStyle w:val="Heading3"/>
      </w:pPr>
      <w:r>
        <w:t>Mandatory Checks</w:t>
      </w:r>
    </w:p>
    <w:p w14:paraId="2A51B300" w14:textId="04413F7A" w:rsidR="00FF4BB9" w:rsidRPr="00FF4BB9" w:rsidRDefault="00FF4BB9" w:rsidP="00530D4A">
      <w:pPr>
        <w:pStyle w:val="Heading4"/>
      </w:pPr>
      <w:r w:rsidRPr="00FF4BB9">
        <w:t xml:space="preserve">Ward Councillors notified:  NO, as it impacts on all Wards </w:t>
      </w:r>
    </w:p>
    <w:p w14:paraId="6B556393" w14:textId="77777777" w:rsidR="00FF4BB9" w:rsidRDefault="00FF4BB9" w:rsidP="00FF4BB9">
      <w:pPr>
        <w:pStyle w:val="Heading2"/>
        <w:keepNext/>
      </w:pPr>
      <w:r>
        <w:t>Section 4 - Contact Details and Background Papers</w:t>
      </w:r>
    </w:p>
    <w:p w14:paraId="45D9F7F9" w14:textId="70C57859" w:rsidR="00FF4BB9" w:rsidRDefault="00FF4BB9" w:rsidP="00FF4BB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C45E94">
        <w:rPr>
          <w:rFonts w:cs="Arial"/>
          <w:sz w:val="24"/>
        </w:rPr>
        <w:t>Vishal Seegoolam</w:t>
      </w:r>
      <w:r>
        <w:rPr>
          <w:rFonts w:cs="Arial"/>
          <w:sz w:val="24"/>
        </w:rPr>
        <w:t xml:space="preserve">, </w:t>
      </w:r>
      <w:r w:rsidR="00C45E94">
        <w:rPr>
          <w:rFonts w:cs="Arial"/>
          <w:sz w:val="24"/>
        </w:rPr>
        <w:t>Democratic, Electoral and Registration Services Manager</w:t>
      </w:r>
      <w:r>
        <w:rPr>
          <w:rFonts w:cs="Arial"/>
          <w:sz w:val="24"/>
        </w:rPr>
        <w:t xml:space="preserve">, </w:t>
      </w:r>
      <w:r w:rsidR="00C45E94">
        <w:rPr>
          <w:rFonts w:cs="Arial"/>
          <w:sz w:val="24"/>
        </w:rPr>
        <w:t>020 8424 1158</w:t>
      </w:r>
    </w:p>
    <w:p w14:paraId="560AED8A" w14:textId="637DC65D" w:rsidR="00FF4BB9" w:rsidRDefault="00FF4BB9" w:rsidP="00FF4BB9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>
        <w:rPr>
          <w:rFonts w:cs="Arial"/>
          <w:sz w:val="24"/>
        </w:rPr>
        <w:t xml:space="preserve">List </w:t>
      </w:r>
      <w:r>
        <w:rPr>
          <w:rFonts w:cs="Arial"/>
          <w:b/>
          <w:bCs/>
          <w:sz w:val="24"/>
        </w:rPr>
        <w:t>only non-exempt</w:t>
      </w:r>
      <w:r>
        <w:rPr>
          <w:rFonts w:cs="Arial"/>
          <w:sz w:val="24"/>
        </w:rPr>
        <w:t xml:space="preserve"> documents (</w:t>
      </w:r>
      <w:proofErr w:type="spellStart"/>
      <w:r>
        <w:rPr>
          <w:rFonts w:cs="Arial"/>
          <w:sz w:val="24"/>
        </w:rPr>
        <w:t>ie</w:t>
      </w:r>
      <w:proofErr w:type="spellEnd"/>
      <w:r>
        <w:rPr>
          <w:rFonts w:cs="Arial"/>
          <w:sz w:val="24"/>
        </w:rPr>
        <w:t xml:space="preserve"> not Private and Confidential/Part II documents) relied on to a material extent in preparing the report (</w:t>
      </w:r>
      <w:proofErr w:type="spellStart"/>
      <w:r>
        <w:rPr>
          <w:rFonts w:cs="Arial"/>
          <w:sz w:val="24"/>
        </w:rPr>
        <w:t>eg</w:t>
      </w:r>
      <w:proofErr w:type="spellEnd"/>
      <w:r>
        <w:rPr>
          <w:rFonts w:cs="Arial"/>
          <w:sz w:val="24"/>
        </w:rPr>
        <w:t xml:space="preserve"> previous reports).  Where possible also include a web link to the documents.</w:t>
      </w:r>
    </w:p>
    <w:p w14:paraId="6B2FCE40" w14:textId="6AE8A9E8" w:rsidR="00007532" w:rsidRDefault="00007532" w:rsidP="00FF4BB9">
      <w:pPr>
        <w:pStyle w:val="Infotext"/>
        <w:spacing w:before="360"/>
      </w:pPr>
      <w:r>
        <w:rPr>
          <w:rFonts w:cs="Arial"/>
          <w:sz w:val="24"/>
        </w:rPr>
        <w:lastRenderedPageBreak/>
        <w:t>None</w:t>
      </w:r>
    </w:p>
    <w:p w14:paraId="7C47980D" w14:textId="77777777" w:rsidR="00FF4BB9" w:rsidRDefault="00FF4BB9" w:rsidP="00FF4BB9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61A13184" w14:textId="00D99BD4" w:rsidR="00FF4BB9" w:rsidRDefault="00FF4BB9" w:rsidP="00FF4BB9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7FF58C76" w14:textId="414C1B21" w:rsidR="00FF4BB9" w:rsidRDefault="00FF4BB9" w:rsidP="00FF4BB9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YES </w:t>
      </w:r>
    </w:p>
    <w:p w14:paraId="0A1A8035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D0A7" w14:textId="77777777" w:rsidR="005C1C60" w:rsidRDefault="005C1C60">
      <w:r>
        <w:separator/>
      </w:r>
    </w:p>
  </w:endnote>
  <w:endnote w:type="continuationSeparator" w:id="0">
    <w:p w14:paraId="3B132234" w14:textId="77777777" w:rsidR="005C1C60" w:rsidRDefault="005C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E1A7" w14:textId="77777777" w:rsidR="005C1C60" w:rsidRDefault="005C1C60">
      <w:r>
        <w:separator/>
      </w:r>
    </w:p>
  </w:footnote>
  <w:footnote w:type="continuationSeparator" w:id="0">
    <w:p w14:paraId="708B8AC6" w14:textId="77777777" w:rsidR="005C1C60" w:rsidRDefault="005C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1F6E9A"/>
    <w:multiLevelType w:val="hybridMultilevel"/>
    <w:tmpl w:val="AB54477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D24E1"/>
    <w:multiLevelType w:val="hybridMultilevel"/>
    <w:tmpl w:val="4C326CD6"/>
    <w:lvl w:ilvl="0" w:tplc="F0A23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02C38"/>
    <w:multiLevelType w:val="hybridMultilevel"/>
    <w:tmpl w:val="905EFDE6"/>
    <w:lvl w:ilvl="0" w:tplc="010EB6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C4749"/>
    <w:multiLevelType w:val="hybridMultilevel"/>
    <w:tmpl w:val="1150ACE4"/>
    <w:lvl w:ilvl="0" w:tplc="169007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44E7"/>
    <w:rsid w:val="00007532"/>
    <w:rsid w:val="000107E6"/>
    <w:rsid w:val="000110EA"/>
    <w:rsid w:val="00016269"/>
    <w:rsid w:val="0002260D"/>
    <w:rsid w:val="00025FFE"/>
    <w:rsid w:val="00031E0C"/>
    <w:rsid w:val="0003490C"/>
    <w:rsid w:val="00045C5D"/>
    <w:rsid w:val="0005679E"/>
    <w:rsid w:val="00057F10"/>
    <w:rsid w:val="00071EB4"/>
    <w:rsid w:val="00073A90"/>
    <w:rsid w:val="00077298"/>
    <w:rsid w:val="00080819"/>
    <w:rsid w:val="0008281D"/>
    <w:rsid w:val="00083F4B"/>
    <w:rsid w:val="00084DF8"/>
    <w:rsid w:val="00087743"/>
    <w:rsid w:val="00094D39"/>
    <w:rsid w:val="000A46CB"/>
    <w:rsid w:val="000B6DBB"/>
    <w:rsid w:val="000B75CA"/>
    <w:rsid w:val="000C0A4A"/>
    <w:rsid w:val="000C5A6B"/>
    <w:rsid w:val="000D2BF2"/>
    <w:rsid w:val="000F65C0"/>
    <w:rsid w:val="00115A4D"/>
    <w:rsid w:val="0011704F"/>
    <w:rsid w:val="001206B1"/>
    <w:rsid w:val="00122491"/>
    <w:rsid w:val="00124F80"/>
    <w:rsid w:val="001271D2"/>
    <w:rsid w:val="00135F9B"/>
    <w:rsid w:val="001417FD"/>
    <w:rsid w:val="001758FE"/>
    <w:rsid w:val="00182E1B"/>
    <w:rsid w:val="001830A9"/>
    <w:rsid w:val="00186ADE"/>
    <w:rsid w:val="001939BA"/>
    <w:rsid w:val="00194179"/>
    <w:rsid w:val="001976BF"/>
    <w:rsid w:val="001A4304"/>
    <w:rsid w:val="001B4F14"/>
    <w:rsid w:val="001C5225"/>
    <w:rsid w:val="001C6AB9"/>
    <w:rsid w:val="001D26CD"/>
    <w:rsid w:val="001E0219"/>
    <w:rsid w:val="001E7655"/>
    <w:rsid w:val="001F035C"/>
    <w:rsid w:val="001F341E"/>
    <w:rsid w:val="001F467A"/>
    <w:rsid w:val="001F6EF2"/>
    <w:rsid w:val="00211B02"/>
    <w:rsid w:val="00212849"/>
    <w:rsid w:val="00224C23"/>
    <w:rsid w:val="00230CAD"/>
    <w:rsid w:val="00230F5E"/>
    <w:rsid w:val="00231354"/>
    <w:rsid w:val="00231A1D"/>
    <w:rsid w:val="002338E9"/>
    <w:rsid w:val="00234E4A"/>
    <w:rsid w:val="00241401"/>
    <w:rsid w:val="00267DFE"/>
    <w:rsid w:val="002722C9"/>
    <w:rsid w:val="0027790F"/>
    <w:rsid w:val="00283832"/>
    <w:rsid w:val="0028619A"/>
    <w:rsid w:val="00290803"/>
    <w:rsid w:val="0029399F"/>
    <w:rsid w:val="002940EB"/>
    <w:rsid w:val="00296164"/>
    <w:rsid w:val="00296F20"/>
    <w:rsid w:val="002A2389"/>
    <w:rsid w:val="002A4077"/>
    <w:rsid w:val="002A50F5"/>
    <w:rsid w:val="002B0A8F"/>
    <w:rsid w:val="002B44A7"/>
    <w:rsid w:val="002C08E2"/>
    <w:rsid w:val="002C1794"/>
    <w:rsid w:val="002C1D70"/>
    <w:rsid w:val="002D1EEB"/>
    <w:rsid w:val="002D6D33"/>
    <w:rsid w:val="002E2FF2"/>
    <w:rsid w:val="002E5650"/>
    <w:rsid w:val="002E77E3"/>
    <w:rsid w:val="002E7919"/>
    <w:rsid w:val="00303E07"/>
    <w:rsid w:val="00304573"/>
    <w:rsid w:val="003115B3"/>
    <w:rsid w:val="0031746E"/>
    <w:rsid w:val="00322F42"/>
    <w:rsid w:val="0032767F"/>
    <w:rsid w:val="00333042"/>
    <w:rsid w:val="00341896"/>
    <w:rsid w:val="0034544F"/>
    <w:rsid w:val="0034546F"/>
    <w:rsid w:val="00345495"/>
    <w:rsid w:val="0034594A"/>
    <w:rsid w:val="00372FB8"/>
    <w:rsid w:val="00374AE4"/>
    <w:rsid w:val="003772A0"/>
    <w:rsid w:val="003B3986"/>
    <w:rsid w:val="003B40A6"/>
    <w:rsid w:val="003B5420"/>
    <w:rsid w:val="003B6B15"/>
    <w:rsid w:val="003C0A13"/>
    <w:rsid w:val="003C0B16"/>
    <w:rsid w:val="003D4680"/>
    <w:rsid w:val="003E67C6"/>
    <w:rsid w:val="003F47C5"/>
    <w:rsid w:val="003F7C13"/>
    <w:rsid w:val="004005C6"/>
    <w:rsid w:val="00413782"/>
    <w:rsid w:val="00415CF2"/>
    <w:rsid w:val="004160AB"/>
    <w:rsid w:val="004213D7"/>
    <w:rsid w:val="00421C8E"/>
    <w:rsid w:val="0042394B"/>
    <w:rsid w:val="00426604"/>
    <w:rsid w:val="00437AC2"/>
    <w:rsid w:val="0044760D"/>
    <w:rsid w:val="0045291B"/>
    <w:rsid w:val="00461017"/>
    <w:rsid w:val="00467070"/>
    <w:rsid w:val="00473B08"/>
    <w:rsid w:val="00474B5F"/>
    <w:rsid w:val="00485470"/>
    <w:rsid w:val="00492BBF"/>
    <w:rsid w:val="004A7750"/>
    <w:rsid w:val="004B1151"/>
    <w:rsid w:val="004B2C9D"/>
    <w:rsid w:val="004B7367"/>
    <w:rsid w:val="004C1FDA"/>
    <w:rsid w:val="004C2D29"/>
    <w:rsid w:val="004D5D86"/>
    <w:rsid w:val="004E667D"/>
    <w:rsid w:val="004E6AF9"/>
    <w:rsid w:val="0050165C"/>
    <w:rsid w:val="0050703F"/>
    <w:rsid w:val="0051058F"/>
    <w:rsid w:val="00513FB9"/>
    <w:rsid w:val="00520ACD"/>
    <w:rsid w:val="00521768"/>
    <w:rsid w:val="0052363C"/>
    <w:rsid w:val="00530D4A"/>
    <w:rsid w:val="00532CD4"/>
    <w:rsid w:val="00550183"/>
    <w:rsid w:val="00552C1A"/>
    <w:rsid w:val="00556D4F"/>
    <w:rsid w:val="005671B1"/>
    <w:rsid w:val="005861B4"/>
    <w:rsid w:val="00586D70"/>
    <w:rsid w:val="005874F0"/>
    <w:rsid w:val="005A1874"/>
    <w:rsid w:val="005A533E"/>
    <w:rsid w:val="005C1C60"/>
    <w:rsid w:val="005D4ADF"/>
    <w:rsid w:val="005E384D"/>
    <w:rsid w:val="005E3AE0"/>
    <w:rsid w:val="005E570E"/>
    <w:rsid w:val="005F2181"/>
    <w:rsid w:val="005F6079"/>
    <w:rsid w:val="005F724B"/>
    <w:rsid w:val="00600D86"/>
    <w:rsid w:val="0060283A"/>
    <w:rsid w:val="00607272"/>
    <w:rsid w:val="0063072B"/>
    <w:rsid w:val="006465F6"/>
    <w:rsid w:val="00662891"/>
    <w:rsid w:val="006643F1"/>
    <w:rsid w:val="006677D0"/>
    <w:rsid w:val="00671837"/>
    <w:rsid w:val="00675FCB"/>
    <w:rsid w:val="00684460"/>
    <w:rsid w:val="006A7F00"/>
    <w:rsid w:val="006C3914"/>
    <w:rsid w:val="006C574E"/>
    <w:rsid w:val="006D2C51"/>
    <w:rsid w:val="006D357F"/>
    <w:rsid w:val="006D5887"/>
    <w:rsid w:val="006E1490"/>
    <w:rsid w:val="006E2D67"/>
    <w:rsid w:val="00704605"/>
    <w:rsid w:val="00725032"/>
    <w:rsid w:val="0072755F"/>
    <w:rsid w:val="00727B7A"/>
    <w:rsid w:val="00731565"/>
    <w:rsid w:val="0074184E"/>
    <w:rsid w:val="0074605D"/>
    <w:rsid w:val="00750F8A"/>
    <w:rsid w:val="007530AD"/>
    <w:rsid w:val="00755F8D"/>
    <w:rsid w:val="00761075"/>
    <w:rsid w:val="00776D7D"/>
    <w:rsid w:val="007921F9"/>
    <w:rsid w:val="00792850"/>
    <w:rsid w:val="00795F19"/>
    <w:rsid w:val="00796503"/>
    <w:rsid w:val="007A6D89"/>
    <w:rsid w:val="007B1385"/>
    <w:rsid w:val="007B4CC9"/>
    <w:rsid w:val="007B5309"/>
    <w:rsid w:val="007C1288"/>
    <w:rsid w:val="007D0220"/>
    <w:rsid w:val="007D19CD"/>
    <w:rsid w:val="007D56C8"/>
    <w:rsid w:val="007E0391"/>
    <w:rsid w:val="007E7303"/>
    <w:rsid w:val="007F00AA"/>
    <w:rsid w:val="007F30AC"/>
    <w:rsid w:val="007F545D"/>
    <w:rsid w:val="007F7B2F"/>
    <w:rsid w:val="00803162"/>
    <w:rsid w:val="00811BD9"/>
    <w:rsid w:val="008136B1"/>
    <w:rsid w:val="00822EBB"/>
    <w:rsid w:val="00852C5E"/>
    <w:rsid w:val="00897B19"/>
    <w:rsid w:val="008A3C63"/>
    <w:rsid w:val="008C154D"/>
    <w:rsid w:val="008C6C3D"/>
    <w:rsid w:val="008D1750"/>
    <w:rsid w:val="008D1E87"/>
    <w:rsid w:val="008D4F8A"/>
    <w:rsid w:val="008E06D9"/>
    <w:rsid w:val="008E4913"/>
    <w:rsid w:val="008F4594"/>
    <w:rsid w:val="008F5A28"/>
    <w:rsid w:val="00900464"/>
    <w:rsid w:val="0090100E"/>
    <w:rsid w:val="009120FB"/>
    <w:rsid w:val="009160BF"/>
    <w:rsid w:val="009229B2"/>
    <w:rsid w:val="0093767E"/>
    <w:rsid w:val="0094135D"/>
    <w:rsid w:val="00943733"/>
    <w:rsid w:val="00954F86"/>
    <w:rsid w:val="009615CC"/>
    <w:rsid w:val="00971A9E"/>
    <w:rsid w:val="00972A02"/>
    <w:rsid w:val="00983F7C"/>
    <w:rsid w:val="009938DC"/>
    <w:rsid w:val="0099517C"/>
    <w:rsid w:val="009B0121"/>
    <w:rsid w:val="009B0C0A"/>
    <w:rsid w:val="009B2ECD"/>
    <w:rsid w:val="009B3DE2"/>
    <w:rsid w:val="009B6FD7"/>
    <w:rsid w:val="009B7914"/>
    <w:rsid w:val="009C402F"/>
    <w:rsid w:val="009D3454"/>
    <w:rsid w:val="009D7320"/>
    <w:rsid w:val="009E2487"/>
    <w:rsid w:val="009E623A"/>
    <w:rsid w:val="009F1FFE"/>
    <w:rsid w:val="00A01CD6"/>
    <w:rsid w:val="00A061D7"/>
    <w:rsid w:val="00A104F6"/>
    <w:rsid w:val="00A27CEF"/>
    <w:rsid w:val="00A37E79"/>
    <w:rsid w:val="00A402D9"/>
    <w:rsid w:val="00A50388"/>
    <w:rsid w:val="00A5045E"/>
    <w:rsid w:val="00A51FAE"/>
    <w:rsid w:val="00A56070"/>
    <w:rsid w:val="00A566E7"/>
    <w:rsid w:val="00A577F7"/>
    <w:rsid w:val="00A613C1"/>
    <w:rsid w:val="00A76A21"/>
    <w:rsid w:val="00A81008"/>
    <w:rsid w:val="00A845FD"/>
    <w:rsid w:val="00A940D3"/>
    <w:rsid w:val="00A94741"/>
    <w:rsid w:val="00A96785"/>
    <w:rsid w:val="00A96FCA"/>
    <w:rsid w:val="00AA2F15"/>
    <w:rsid w:val="00AA4BE8"/>
    <w:rsid w:val="00AA5D1C"/>
    <w:rsid w:val="00AB5A62"/>
    <w:rsid w:val="00AC6641"/>
    <w:rsid w:val="00AC7BA9"/>
    <w:rsid w:val="00AD1141"/>
    <w:rsid w:val="00AD19B9"/>
    <w:rsid w:val="00AE2B32"/>
    <w:rsid w:val="00AF48BD"/>
    <w:rsid w:val="00AF5606"/>
    <w:rsid w:val="00B0425E"/>
    <w:rsid w:val="00B21A38"/>
    <w:rsid w:val="00B240E8"/>
    <w:rsid w:val="00B260B7"/>
    <w:rsid w:val="00B412A5"/>
    <w:rsid w:val="00B52E19"/>
    <w:rsid w:val="00B62D7B"/>
    <w:rsid w:val="00B7159E"/>
    <w:rsid w:val="00B77296"/>
    <w:rsid w:val="00B7745F"/>
    <w:rsid w:val="00B904DB"/>
    <w:rsid w:val="00B9155C"/>
    <w:rsid w:val="00B92AA6"/>
    <w:rsid w:val="00B9498A"/>
    <w:rsid w:val="00B95834"/>
    <w:rsid w:val="00B95B51"/>
    <w:rsid w:val="00BA37FC"/>
    <w:rsid w:val="00BB2BC3"/>
    <w:rsid w:val="00BC0A76"/>
    <w:rsid w:val="00BC0B74"/>
    <w:rsid w:val="00BC3418"/>
    <w:rsid w:val="00BD684A"/>
    <w:rsid w:val="00BD6E0F"/>
    <w:rsid w:val="00BD7441"/>
    <w:rsid w:val="00BE0CD8"/>
    <w:rsid w:val="00BE1C78"/>
    <w:rsid w:val="00BE240F"/>
    <w:rsid w:val="00BE2611"/>
    <w:rsid w:val="00BE5619"/>
    <w:rsid w:val="00BF0E8C"/>
    <w:rsid w:val="00BF10D7"/>
    <w:rsid w:val="00BF6C06"/>
    <w:rsid w:val="00C171C8"/>
    <w:rsid w:val="00C32DAE"/>
    <w:rsid w:val="00C40E24"/>
    <w:rsid w:val="00C45E94"/>
    <w:rsid w:val="00C55D5C"/>
    <w:rsid w:val="00C609CA"/>
    <w:rsid w:val="00C63FD5"/>
    <w:rsid w:val="00C65888"/>
    <w:rsid w:val="00C6662F"/>
    <w:rsid w:val="00C77007"/>
    <w:rsid w:val="00C800DB"/>
    <w:rsid w:val="00C82CEC"/>
    <w:rsid w:val="00C84A07"/>
    <w:rsid w:val="00C939EA"/>
    <w:rsid w:val="00C96EF5"/>
    <w:rsid w:val="00C97DC8"/>
    <w:rsid w:val="00CC5D8C"/>
    <w:rsid w:val="00CD0233"/>
    <w:rsid w:val="00CD49D1"/>
    <w:rsid w:val="00CE0FCA"/>
    <w:rsid w:val="00CF4D6B"/>
    <w:rsid w:val="00D053F9"/>
    <w:rsid w:val="00D1038E"/>
    <w:rsid w:val="00D1109B"/>
    <w:rsid w:val="00D15C76"/>
    <w:rsid w:val="00D22082"/>
    <w:rsid w:val="00D24076"/>
    <w:rsid w:val="00D32B51"/>
    <w:rsid w:val="00D34145"/>
    <w:rsid w:val="00D34668"/>
    <w:rsid w:val="00D3740E"/>
    <w:rsid w:val="00D411E8"/>
    <w:rsid w:val="00D4350F"/>
    <w:rsid w:val="00D53262"/>
    <w:rsid w:val="00D57321"/>
    <w:rsid w:val="00D66DC3"/>
    <w:rsid w:val="00D67254"/>
    <w:rsid w:val="00D74C83"/>
    <w:rsid w:val="00D82DF8"/>
    <w:rsid w:val="00D82F57"/>
    <w:rsid w:val="00D841A5"/>
    <w:rsid w:val="00D84955"/>
    <w:rsid w:val="00D914D2"/>
    <w:rsid w:val="00DA25DB"/>
    <w:rsid w:val="00DB39E5"/>
    <w:rsid w:val="00DB3E33"/>
    <w:rsid w:val="00DB49DE"/>
    <w:rsid w:val="00DB6138"/>
    <w:rsid w:val="00DC3CD0"/>
    <w:rsid w:val="00DC6125"/>
    <w:rsid w:val="00DC6C9A"/>
    <w:rsid w:val="00DD4251"/>
    <w:rsid w:val="00DE5028"/>
    <w:rsid w:val="00DF48BB"/>
    <w:rsid w:val="00DF5B27"/>
    <w:rsid w:val="00E02B50"/>
    <w:rsid w:val="00E03F11"/>
    <w:rsid w:val="00E045B5"/>
    <w:rsid w:val="00E06AEA"/>
    <w:rsid w:val="00E06DC8"/>
    <w:rsid w:val="00E118D6"/>
    <w:rsid w:val="00E175BB"/>
    <w:rsid w:val="00E220B5"/>
    <w:rsid w:val="00E223C7"/>
    <w:rsid w:val="00E2505F"/>
    <w:rsid w:val="00E300B2"/>
    <w:rsid w:val="00E30D0A"/>
    <w:rsid w:val="00E60BC7"/>
    <w:rsid w:val="00E66F12"/>
    <w:rsid w:val="00E81085"/>
    <w:rsid w:val="00E859D9"/>
    <w:rsid w:val="00E91F81"/>
    <w:rsid w:val="00EA6242"/>
    <w:rsid w:val="00EB2FBD"/>
    <w:rsid w:val="00EC0891"/>
    <w:rsid w:val="00EC3F5C"/>
    <w:rsid w:val="00EC6A4F"/>
    <w:rsid w:val="00EC74FD"/>
    <w:rsid w:val="00ED4EB3"/>
    <w:rsid w:val="00EE0325"/>
    <w:rsid w:val="00F06A6E"/>
    <w:rsid w:val="00F34A16"/>
    <w:rsid w:val="00F37C8A"/>
    <w:rsid w:val="00F4213B"/>
    <w:rsid w:val="00F43E36"/>
    <w:rsid w:val="00F55AA2"/>
    <w:rsid w:val="00F61A9F"/>
    <w:rsid w:val="00F6281D"/>
    <w:rsid w:val="00F65109"/>
    <w:rsid w:val="00F66DED"/>
    <w:rsid w:val="00F75607"/>
    <w:rsid w:val="00F763E0"/>
    <w:rsid w:val="00F849ED"/>
    <w:rsid w:val="00F84E0F"/>
    <w:rsid w:val="00F92398"/>
    <w:rsid w:val="00F97BD8"/>
    <w:rsid w:val="00FA1566"/>
    <w:rsid w:val="00FA33DF"/>
    <w:rsid w:val="00FA3B21"/>
    <w:rsid w:val="00FA5879"/>
    <w:rsid w:val="00FB2B85"/>
    <w:rsid w:val="00FC7F0D"/>
    <w:rsid w:val="00FD1FA5"/>
    <w:rsid w:val="00FD31A0"/>
    <w:rsid w:val="00FD6F1F"/>
    <w:rsid w:val="00FD721E"/>
    <w:rsid w:val="00FE6C97"/>
    <w:rsid w:val="00FF1F6C"/>
    <w:rsid w:val="00FF30F2"/>
    <w:rsid w:val="00FF4BB9"/>
    <w:rsid w:val="00FF69B3"/>
    <w:rsid w:val="00FF6AAD"/>
    <w:rsid w:val="00FF71E5"/>
    <w:rsid w:val="0622C6B3"/>
    <w:rsid w:val="2A6B4DBA"/>
    <w:rsid w:val="2AE14251"/>
    <w:rsid w:val="33BCE01D"/>
    <w:rsid w:val="492FEF45"/>
    <w:rsid w:val="4A588554"/>
    <w:rsid w:val="5CBEBBF6"/>
    <w:rsid w:val="5EC99578"/>
    <w:rsid w:val="5FDC6489"/>
    <w:rsid w:val="78C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80BD69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B6FD7"/>
    <w:pPr>
      <w:spacing w:before="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76BF"/>
    <w:pPr>
      <w:spacing w:before="480" w:after="24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F4BB9"/>
    <w:pPr>
      <w:spacing w:before="480" w:after="240"/>
      <w:jc w:val="both"/>
      <w:outlineLvl w:val="2"/>
    </w:pPr>
    <w:rPr>
      <w:rFonts w:ascii="Arial Black" w:hAnsi="Arial Black" w:cs="Arial"/>
      <w:bCs/>
      <w:sz w:val="32"/>
      <w:szCs w:val="28"/>
    </w:rPr>
  </w:style>
  <w:style w:type="paragraph" w:styleId="Heading4">
    <w:name w:val="heading 4"/>
    <w:basedOn w:val="Normal"/>
    <w:next w:val="Normal"/>
    <w:qFormat/>
    <w:rsid w:val="00530D4A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qFormat/>
    <w:rsid w:val="00A50388"/>
    <w:pPr>
      <w:ind w:left="720"/>
    </w:pPr>
  </w:style>
  <w:style w:type="table" w:customStyle="1" w:styleId="Style1">
    <w:name w:val="Style1"/>
    <w:basedOn w:val="TableNormal"/>
    <w:uiPriority w:val="99"/>
    <w:rsid w:val="009B6FD7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3772A0"/>
    <w:rPr>
      <w:color w:val="605E5C"/>
      <w:shd w:val="clear" w:color="auto" w:fill="E1DFDD"/>
    </w:rPr>
  </w:style>
  <w:style w:type="table" w:styleId="TableGrid">
    <w:name w:val="Table Grid"/>
    <w:basedOn w:val="TableNormal"/>
    <w:rsid w:val="006D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3522E-26B8-4B57-9DC5-40456742F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680BE-7D39-4F0D-8356-C2EB53B6DF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F5A1C8-0C33-40F3-BB38-26F53BC9D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2F82CF-5F35-45BA-8890-1345BDD46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1332</Words>
  <Characters>7409</Characters>
  <Application>Microsoft Office Word</Application>
  <DocSecurity>0</DocSecurity>
  <Lines>61</Lines>
  <Paragraphs>17</Paragraphs>
  <ScaleCrop>false</ScaleCrop>
  <Company>Harrow Council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322</cp:revision>
  <cp:lastPrinted>2007-07-12T09:53:00Z</cp:lastPrinted>
  <dcterms:created xsi:type="dcterms:W3CDTF">2022-11-03T10:02:00Z</dcterms:created>
  <dcterms:modified xsi:type="dcterms:W3CDTF">2022-11-23T13:44:00Z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